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672" w:rsidRPr="00D04EF5" w:rsidRDefault="00A47672" w:rsidP="00D04EF5">
      <w:pPr>
        <w:keepNext/>
        <w:keepLines/>
        <w:spacing w:after="0"/>
        <w:jc w:val="left"/>
        <w:rPr>
          <w:rFonts w:ascii="Verdana" w:hAnsi="Verdana" w:cs="Verdana"/>
          <w:b/>
          <w:bCs/>
          <w:sz w:val="20"/>
          <w:szCs w:val="20"/>
          <w:lang w:val="de-DE"/>
        </w:rPr>
      </w:pPr>
    </w:p>
    <w:p w:rsidR="00A47672" w:rsidRPr="00D04EF5" w:rsidRDefault="00A47672" w:rsidP="00D04EF5">
      <w:pPr>
        <w:keepNext/>
        <w:keepLines/>
        <w:spacing w:after="0"/>
        <w:jc w:val="left"/>
        <w:rPr>
          <w:rFonts w:ascii="Verdana" w:hAnsi="Verdana" w:cs="Verdana"/>
          <w:b/>
          <w:bCs/>
          <w:sz w:val="20"/>
          <w:szCs w:val="20"/>
          <w:lang w:val="de-DE"/>
        </w:rPr>
      </w:pPr>
    </w:p>
    <w:p w:rsidR="00A47672" w:rsidRPr="00D04EF5" w:rsidRDefault="00A47672" w:rsidP="00D04EF5">
      <w:pPr>
        <w:spacing w:after="0"/>
        <w:jc w:val="left"/>
        <w:rPr>
          <w:rFonts w:ascii="Verdana" w:hAnsi="Verdana" w:cs="Verdana"/>
          <w:sz w:val="20"/>
          <w:szCs w:val="20"/>
          <w:lang w:val="de-DE"/>
        </w:rPr>
      </w:pPr>
    </w:p>
    <w:p w:rsidR="00A47672" w:rsidRPr="00D04EF5" w:rsidRDefault="00A47672" w:rsidP="00D04EF5">
      <w:pPr>
        <w:keepNext/>
        <w:keepLines/>
        <w:spacing w:after="0"/>
        <w:jc w:val="left"/>
        <w:rPr>
          <w:rFonts w:ascii="Verdana" w:hAnsi="Verdana" w:cs="Verdana"/>
          <w:b/>
          <w:bCs/>
          <w:sz w:val="20"/>
          <w:szCs w:val="20"/>
        </w:rPr>
      </w:pPr>
      <w:r w:rsidRPr="00D04EF5">
        <w:rPr>
          <w:rFonts w:ascii="Verdana" w:hAnsi="Verdana" w:cs="Verdana"/>
          <w:b/>
          <w:bCs/>
          <w:sz w:val="20"/>
          <w:szCs w:val="20"/>
        </w:rPr>
        <w:t>I programmi per il ventennale di Ötzi in ordine cronologico:</w:t>
      </w:r>
    </w:p>
    <w:p w:rsidR="00A47672" w:rsidRDefault="00A47672" w:rsidP="00D04EF5">
      <w:pPr>
        <w:keepNext/>
        <w:keepLines/>
        <w:spacing w:after="0"/>
        <w:jc w:val="left"/>
        <w:rPr>
          <w:rFonts w:ascii="Verdana" w:hAnsi="Verdana" w:cs="Verdana"/>
          <w:sz w:val="20"/>
          <w:szCs w:val="20"/>
        </w:rPr>
      </w:pPr>
      <w:r w:rsidRPr="00D04EF5">
        <w:rPr>
          <w:rFonts w:ascii="Verdana" w:hAnsi="Verdana" w:cs="Verdana"/>
          <w:i/>
          <w:iCs/>
          <w:sz w:val="20"/>
          <w:szCs w:val="20"/>
        </w:rPr>
        <w:t>Luoghi di svolgimento delle manifestazioni</w:t>
      </w:r>
      <w:r w:rsidRPr="00D04EF5">
        <w:rPr>
          <w:rFonts w:ascii="Verdana" w:hAnsi="Verdana" w:cs="Verdana"/>
          <w:sz w:val="20"/>
          <w:szCs w:val="20"/>
        </w:rPr>
        <w:t xml:space="preserve">: </w:t>
      </w:r>
    </w:p>
    <w:p w:rsidR="00A47672" w:rsidRDefault="00A47672" w:rsidP="00D04EF5">
      <w:pPr>
        <w:keepNext/>
        <w:keepLines/>
        <w:spacing w:after="0"/>
        <w:jc w:val="left"/>
        <w:rPr>
          <w:rFonts w:ascii="Verdana" w:hAnsi="Verdana" w:cs="Verdana"/>
          <w:sz w:val="20"/>
          <w:szCs w:val="20"/>
        </w:rPr>
      </w:pPr>
      <w:r w:rsidRPr="00D04EF5">
        <w:rPr>
          <w:rFonts w:ascii="Verdana" w:hAnsi="Verdana" w:cs="Verdana"/>
          <w:color w:val="548DD4"/>
          <w:sz w:val="20"/>
          <w:szCs w:val="20"/>
        </w:rPr>
        <w:t>Museo Archeologico dell’Alto Adige, via Museo 43, Bolzano</w:t>
      </w:r>
    </w:p>
    <w:p w:rsidR="00A47672" w:rsidRPr="00D04EF5" w:rsidRDefault="00A47672" w:rsidP="00D04EF5">
      <w:pPr>
        <w:keepNext/>
        <w:keepLines/>
        <w:spacing w:after="0"/>
        <w:jc w:val="left"/>
        <w:rPr>
          <w:rFonts w:ascii="Verdana" w:hAnsi="Verdana" w:cs="Verdana"/>
          <w:sz w:val="20"/>
          <w:szCs w:val="20"/>
        </w:rPr>
      </w:pPr>
      <w:r w:rsidRPr="00D04EF5">
        <w:rPr>
          <w:rFonts w:ascii="Verdana" w:hAnsi="Verdana" w:cs="Verdana"/>
          <w:color w:val="984806"/>
          <w:sz w:val="20"/>
          <w:szCs w:val="20"/>
        </w:rPr>
        <w:t>archeoParc Val Senales, Madonna 163, Val Senales</w:t>
      </w:r>
    </w:p>
    <w:p w:rsidR="00A47672" w:rsidRPr="00D04EF5" w:rsidRDefault="00A47672" w:rsidP="00D04EF5">
      <w:pPr>
        <w:keepNext/>
        <w:keepLines/>
        <w:spacing w:after="0"/>
        <w:jc w:val="left"/>
        <w:rPr>
          <w:rFonts w:ascii="Verdana" w:hAnsi="Verdana" w:cs="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63"/>
        <w:gridCol w:w="2059"/>
      </w:tblGrid>
      <w:tr w:rsidR="00A47672" w:rsidRPr="00D04EF5">
        <w:tc>
          <w:tcPr>
            <w:tcW w:w="7763" w:type="dxa"/>
          </w:tcPr>
          <w:p w:rsidR="00A47672" w:rsidRDefault="00A47672" w:rsidP="00D04EF5">
            <w:pPr>
              <w:tabs>
                <w:tab w:val="center" w:pos="4819"/>
                <w:tab w:val="right" w:pos="9638"/>
              </w:tabs>
              <w:spacing w:after="0"/>
              <w:jc w:val="left"/>
              <w:rPr>
                <w:rFonts w:ascii="Verdana" w:hAnsi="Verdana" w:cs="Verdana"/>
                <w:b/>
                <w:bCs/>
                <w:lang w:val="de-DE"/>
              </w:rPr>
            </w:pPr>
            <w:r w:rsidRPr="00D04EF5">
              <w:rPr>
                <w:rFonts w:ascii="Verdana" w:hAnsi="Verdana" w:cs="Verdana"/>
                <w:b/>
                <w:bCs/>
                <w:lang w:val="de-DE"/>
              </w:rPr>
              <w:t>Cosa e quando?</w:t>
            </w:r>
          </w:p>
          <w:p w:rsidR="00A47672" w:rsidRPr="00D04EF5" w:rsidRDefault="00A47672" w:rsidP="00D04EF5">
            <w:pPr>
              <w:tabs>
                <w:tab w:val="center" w:pos="4819"/>
                <w:tab w:val="right" w:pos="9638"/>
              </w:tabs>
              <w:spacing w:after="0"/>
              <w:jc w:val="left"/>
              <w:rPr>
                <w:rFonts w:ascii="Verdana" w:hAnsi="Verdana" w:cs="Verdana"/>
                <w:b/>
                <w:bCs/>
                <w:lang w:val="de-DE"/>
              </w:rPr>
            </w:pPr>
          </w:p>
        </w:tc>
        <w:tc>
          <w:tcPr>
            <w:tcW w:w="2059" w:type="dxa"/>
          </w:tcPr>
          <w:p w:rsidR="00A47672" w:rsidRPr="00D04EF5" w:rsidRDefault="00A47672" w:rsidP="00D04EF5">
            <w:pPr>
              <w:tabs>
                <w:tab w:val="center" w:pos="4819"/>
                <w:tab w:val="right" w:pos="9638"/>
              </w:tabs>
              <w:spacing w:after="0"/>
              <w:jc w:val="left"/>
              <w:rPr>
                <w:rFonts w:ascii="Verdana" w:hAnsi="Verdana" w:cs="Verdana"/>
                <w:b/>
                <w:bCs/>
                <w:lang w:val="de-DE"/>
              </w:rPr>
            </w:pPr>
            <w:r w:rsidRPr="00D04EF5">
              <w:rPr>
                <w:rFonts w:ascii="Verdana" w:hAnsi="Verdana" w:cs="Verdana"/>
                <w:b/>
                <w:bCs/>
                <w:lang w:val="de-DE"/>
              </w:rPr>
              <w:t>Dove?</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12. – 26.09.2011</w:t>
            </w:r>
          </w:p>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Proiezioni luminose di Ötzi</w:t>
            </w:r>
            <w:r w:rsidRPr="00D04EF5">
              <w:rPr>
                <w:rFonts w:ascii="Verdana" w:hAnsi="Verdana" w:cs="Verdana"/>
                <w:b/>
                <w:bCs/>
                <w:sz w:val="20"/>
                <w:szCs w:val="20"/>
                <w:vertAlign w:val="superscript"/>
              </w:rPr>
              <w:t>20</w:t>
            </w:r>
            <w:r w:rsidRPr="00D04EF5">
              <w:rPr>
                <w:rFonts w:ascii="Verdana" w:hAnsi="Verdana" w:cs="Verdana"/>
                <w:b/>
                <w:bCs/>
                <w:sz w:val="20"/>
                <w:szCs w:val="20"/>
              </w:rPr>
              <w:t xml:space="preserve"> </w:t>
            </w:r>
          </w:p>
          <w:p w:rsidR="00A47672" w:rsidRDefault="00A47672" w:rsidP="00D04EF5">
            <w:pPr>
              <w:tabs>
                <w:tab w:val="center" w:pos="4819"/>
                <w:tab w:val="right" w:pos="9638"/>
              </w:tabs>
              <w:spacing w:after="0"/>
              <w:jc w:val="left"/>
              <w:rPr>
                <w:rFonts w:ascii="Verdana" w:hAnsi="Verdana" w:cs="Verdana"/>
                <w:sz w:val="20"/>
                <w:szCs w:val="20"/>
              </w:rPr>
            </w:pPr>
            <w:r w:rsidRPr="00D04EF5">
              <w:rPr>
                <w:rFonts w:ascii="Verdana" w:hAnsi="Verdana" w:cs="Verdana"/>
                <w:sz w:val="20"/>
                <w:szCs w:val="20"/>
              </w:rPr>
              <w:t>Il Museo Archeologico dell’Alto Adige viene immerso in proiezioni luminose blu ghiaccio.</w:t>
            </w:r>
          </w:p>
          <w:p w:rsidR="00A47672" w:rsidRPr="00D04EF5" w:rsidRDefault="00A47672" w:rsidP="00D04EF5">
            <w:pPr>
              <w:tabs>
                <w:tab w:val="center" w:pos="4819"/>
                <w:tab w:val="right" w:pos="9638"/>
              </w:tabs>
              <w:spacing w:after="0"/>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color w:val="548DD4"/>
                <w:sz w:val="20"/>
                <w:szCs w:val="20"/>
                <w:lang w:val="de-DE"/>
              </w:rPr>
            </w:pPr>
            <w:r w:rsidRPr="00D04EF5">
              <w:rPr>
                <w:rFonts w:ascii="Verdana" w:hAnsi="Verdana" w:cs="Verdana"/>
                <w:color w:val="548DD4"/>
                <w:sz w:val="20"/>
                <w:szCs w:val="20"/>
                <w:lang w:val="de-DE"/>
              </w:rPr>
              <w:t>Museo Archeologico dell’Alto Adige</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17.09.2011</w:t>
            </w:r>
          </w:p>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Ore 11.00: presentazione dell’audiolibro su Ötzi di Gudrun Sulzenbacher</w:t>
            </w:r>
          </w:p>
          <w:p w:rsidR="00A47672"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Alle ore 14:00, 15:00, 16:00 e 17:00 quiz per famiglie su Ötzi con estrazione a sorte di CD</w:t>
            </w:r>
          </w:p>
          <w:p w:rsidR="00A47672" w:rsidRPr="00D04EF5" w:rsidRDefault="00A47672" w:rsidP="00D04EF5">
            <w:pPr>
              <w:tabs>
                <w:tab w:val="center" w:pos="4819"/>
                <w:tab w:val="right" w:pos="9638"/>
              </w:tabs>
              <w:spacing w:after="0"/>
              <w:jc w:val="left"/>
              <w:rPr>
                <w:rFonts w:ascii="Verdana" w:hAnsi="Verdana" w:cs="Verdana"/>
                <w:b/>
                <w:bCs/>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color w:val="548DD4"/>
                <w:sz w:val="20"/>
                <w:szCs w:val="20"/>
                <w:lang w:val="de-DE"/>
              </w:rPr>
            </w:pPr>
            <w:r w:rsidRPr="00D04EF5">
              <w:rPr>
                <w:rFonts w:ascii="Verdana" w:hAnsi="Verdana" w:cs="Verdana"/>
                <w:color w:val="548DD4"/>
                <w:sz w:val="20"/>
                <w:szCs w:val="20"/>
                <w:lang w:val="de-DE"/>
              </w:rPr>
              <w:t>Museo Archeologico dell’Alto Adige</w:t>
            </w:r>
          </w:p>
        </w:tc>
      </w:tr>
      <w:tr w:rsidR="00A47672" w:rsidRPr="00D04EF5">
        <w:tc>
          <w:tcPr>
            <w:tcW w:w="7763" w:type="dxa"/>
          </w:tcPr>
          <w:p w:rsidR="00A47672" w:rsidRPr="00D04EF5" w:rsidRDefault="00A47672" w:rsidP="00D04EF5">
            <w:pPr>
              <w:keepNext/>
              <w:keepLines/>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17. 09.2011</w:t>
            </w:r>
          </w:p>
          <w:p w:rsidR="00A47672" w:rsidRPr="00D04EF5" w:rsidRDefault="00A47672" w:rsidP="00D04EF5">
            <w:pPr>
              <w:keepNext/>
              <w:keepLines/>
              <w:tabs>
                <w:tab w:val="center" w:pos="4819"/>
                <w:tab w:val="right" w:pos="9638"/>
              </w:tabs>
              <w:spacing w:after="0"/>
              <w:jc w:val="left"/>
              <w:rPr>
                <w:rFonts w:ascii="Verdana" w:hAnsi="Verdana" w:cs="Verdana"/>
                <w:sz w:val="20"/>
                <w:szCs w:val="20"/>
              </w:rPr>
            </w:pPr>
            <w:r w:rsidRPr="00D04EF5">
              <w:rPr>
                <w:rFonts w:ascii="Verdana" w:hAnsi="Verdana" w:cs="Verdana"/>
                <w:b/>
                <w:bCs/>
                <w:sz w:val="20"/>
                <w:szCs w:val="20"/>
              </w:rPr>
              <w:t>Dalle ore 19:00: tiro con l’arco notturno con archi preistorici e moderni.</w:t>
            </w:r>
            <w:r w:rsidRPr="00D04EF5">
              <w:rPr>
                <w:rFonts w:ascii="Verdana" w:hAnsi="Verdana" w:cs="Verdana"/>
                <w:sz w:val="20"/>
                <w:szCs w:val="20"/>
              </w:rPr>
              <w:t xml:space="preserve"> </w:t>
            </w:r>
          </w:p>
          <w:p w:rsidR="00A47672" w:rsidRDefault="00A47672" w:rsidP="00D04EF5">
            <w:pPr>
              <w:keepNext/>
              <w:keepLines/>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 xml:space="preserve">Ore 19:00 e 21:00 </w:t>
            </w:r>
            <w:r>
              <w:rPr>
                <w:rFonts w:ascii="Verdana" w:hAnsi="Verdana" w:cs="Verdana"/>
                <w:b/>
                <w:bCs/>
                <w:sz w:val="20"/>
                <w:szCs w:val="20"/>
              </w:rPr>
              <w:t>“…</w:t>
            </w:r>
            <w:r w:rsidRPr="00D04EF5">
              <w:rPr>
                <w:rFonts w:ascii="Verdana" w:hAnsi="Verdana" w:cs="Verdana"/>
                <w:b/>
                <w:bCs/>
                <w:sz w:val="20"/>
                <w:szCs w:val="20"/>
              </w:rPr>
              <w:t xml:space="preserve">egli prese il suo arco, tese la corda e scoccò…”, </w:t>
            </w:r>
            <w:r w:rsidRPr="00D04EF5">
              <w:rPr>
                <w:rFonts w:ascii="Verdana" w:hAnsi="Verdana" w:cs="Verdana"/>
                <w:sz w:val="20"/>
                <w:szCs w:val="20"/>
              </w:rPr>
              <w:t>racconti di arco e freccia con accompagnamento musicale attorno al focolare.</w:t>
            </w:r>
          </w:p>
          <w:p w:rsidR="00A47672" w:rsidRPr="00D04EF5" w:rsidRDefault="00A47672" w:rsidP="00D04EF5">
            <w:pPr>
              <w:keepNext/>
              <w:keepLines/>
              <w:tabs>
                <w:tab w:val="center" w:pos="4819"/>
                <w:tab w:val="right" w:pos="9638"/>
              </w:tabs>
              <w:spacing w:after="0"/>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color w:val="984806"/>
                <w:sz w:val="20"/>
                <w:szCs w:val="20"/>
                <w:lang w:val="de-DE"/>
              </w:rPr>
            </w:pPr>
            <w:r w:rsidRPr="00D04EF5">
              <w:rPr>
                <w:rFonts w:ascii="Verdana" w:hAnsi="Verdana" w:cs="Verdana"/>
                <w:color w:val="984806"/>
                <w:sz w:val="20"/>
                <w:szCs w:val="20"/>
                <w:lang w:val="de-DE"/>
              </w:rPr>
              <w:t>archeoParc</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sz w:val="20"/>
                <w:szCs w:val="20"/>
              </w:rPr>
            </w:pPr>
            <w:r w:rsidRPr="00D04EF5">
              <w:rPr>
                <w:rFonts w:ascii="Verdana" w:hAnsi="Verdana" w:cs="Verdana"/>
                <w:b/>
                <w:bCs/>
                <w:sz w:val="20"/>
                <w:szCs w:val="20"/>
              </w:rPr>
              <w:t>17.09. e 18.09.2011</w:t>
            </w:r>
            <w:r w:rsidRPr="00D04EF5">
              <w:rPr>
                <w:rFonts w:ascii="Verdana" w:hAnsi="Verdana" w:cs="Verdana"/>
                <w:sz w:val="20"/>
                <w:szCs w:val="20"/>
              </w:rPr>
              <w:t xml:space="preserve"> </w:t>
            </w:r>
            <w:r w:rsidRPr="00D04EF5">
              <w:rPr>
                <w:rFonts w:ascii="Verdana" w:hAnsi="Verdana" w:cs="Verdana"/>
                <w:sz w:val="20"/>
                <w:szCs w:val="20"/>
              </w:rPr>
              <w:br/>
            </w:r>
            <w:r w:rsidRPr="00D04EF5">
              <w:rPr>
                <w:rFonts w:ascii="Verdana" w:hAnsi="Verdana" w:cs="Verdana"/>
                <w:b/>
                <w:bCs/>
                <w:sz w:val="20"/>
                <w:szCs w:val="20"/>
              </w:rPr>
              <w:t>Family weekend “Ritorno alla preistoria”</w:t>
            </w:r>
          </w:p>
          <w:p w:rsidR="00A47672" w:rsidRPr="00D04EF5" w:rsidRDefault="00A47672" w:rsidP="00D04EF5">
            <w:pPr>
              <w:spacing w:after="0"/>
              <w:jc w:val="left"/>
              <w:rPr>
                <w:rFonts w:ascii="Verdana" w:hAnsi="Verdana" w:cs="Verdana"/>
                <w:sz w:val="20"/>
                <w:szCs w:val="20"/>
              </w:rPr>
            </w:pPr>
            <w:r w:rsidRPr="00D04EF5">
              <w:rPr>
                <w:rFonts w:ascii="Verdana" w:hAnsi="Verdana" w:cs="Verdana"/>
                <w:sz w:val="20"/>
                <w:szCs w:val="20"/>
              </w:rPr>
              <w:t>Toccare con mano per conoscere l’equipaggiamento di Ötzi. Il fine settimana archeologico per tutta la famiglia: come sono stati prodotti gli oggetti e l’abbigliamento di Ötzi? Quali nuove conoscenze si possono acquisire attraverso le ricostruzioni del suo equipaggiamento e la riproduzione di antichi manufatti? Un’interessante panoramica sull’artigianato delle culture passate, con la possibilità di sperimentare l’archeologia.</w:t>
            </w:r>
          </w:p>
          <w:p w:rsidR="00A47672" w:rsidRDefault="00A47672" w:rsidP="00D04EF5">
            <w:pPr>
              <w:spacing w:after="0"/>
              <w:jc w:val="left"/>
              <w:rPr>
                <w:rFonts w:ascii="Verdana" w:hAnsi="Verdana" w:cs="Verdana"/>
                <w:sz w:val="20"/>
                <w:szCs w:val="20"/>
              </w:rPr>
            </w:pPr>
            <w:r w:rsidRPr="00D04EF5">
              <w:rPr>
                <w:rFonts w:ascii="Verdana" w:hAnsi="Verdana" w:cs="Verdana"/>
                <w:sz w:val="20"/>
                <w:szCs w:val="20"/>
              </w:rPr>
              <w:t>Sabato e domenica, ore 10.00 – 18.00, Prati del Talvera, Bolzano (a 100 m dal museo). Per le famiglie l’ingresso al Museo Archeologico dell’Alto Adige durante l’intero weekend è gratuito (ore 10:00 – 18:00, ultimo ingresso ore 17:30).</w:t>
            </w:r>
          </w:p>
          <w:p w:rsidR="00A47672" w:rsidRPr="00D04EF5" w:rsidRDefault="00A47672" w:rsidP="00D04EF5">
            <w:pPr>
              <w:spacing w:after="0"/>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b/>
                <w:bCs/>
                <w:sz w:val="20"/>
                <w:szCs w:val="20"/>
                <w:lang w:val="de-DE"/>
              </w:rPr>
            </w:pPr>
            <w:r w:rsidRPr="00D04EF5">
              <w:rPr>
                <w:rFonts w:ascii="Verdana" w:hAnsi="Verdana" w:cs="Verdana"/>
                <w:color w:val="548DD4"/>
                <w:sz w:val="20"/>
                <w:szCs w:val="20"/>
                <w:lang w:val="de-DE"/>
              </w:rPr>
              <w:t>Museo Archeologico dell’Alto Adige</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18.09.2011</w:t>
            </w:r>
          </w:p>
          <w:p w:rsidR="00A47672"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Serata sul Rifugio Similaun con Reinhold Messner, per ospiti ad</w:t>
            </w:r>
          </w:p>
          <w:p w:rsidR="00A47672" w:rsidRPr="00D04EF5"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 xml:space="preserve"> invito.</w:t>
            </w:r>
          </w:p>
          <w:p w:rsidR="00A47672" w:rsidRDefault="00A47672" w:rsidP="00D04EF5">
            <w:pPr>
              <w:tabs>
                <w:tab w:val="center" w:pos="4819"/>
                <w:tab w:val="right" w:pos="9638"/>
              </w:tabs>
              <w:spacing w:after="0"/>
              <w:contextualSpacing/>
              <w:jc w:val="left"/>
              <w:rPr>
                <w:rFonts w:ascii="Verdana" w:hAnsi="Verdana" w:cs="Verdana"/>
                <w:sz w:val="20"/>
                <w:szCs w:val="20"/>
              </w:rPr>
            </w:pPr>
            <w:r w:rsidRPr="00D04EF5">
              <w:rPr>
                <w:rFonts w:ascii="Verdana" w:hAnsi="Verdana" w:cs="Verdana"/>
                <w:sz w:val="20"/>
                <w:szCs w:val="20"/>
              </w:rPr>
              <w:t>Dopo il calare del sole la cresta del Giogo di Tisa viene illuminata con falò ed è visibile dal fondovalle.</w:t>
            </w:r>
          </w:p>
          <w:p w:rsidR="00A47672" w:rsidRPr="00D04EF5" w:rsidRDefault="00A47672" w:rsidP="00D04EF5">
            <w:pPr>
              <w:tabs>
                <w:tab w:val="center" w:pos="4819"/>
                <w:tab w:val="right" w:pos="9638"/>
              </w:tabs>
              <w:spacing w:after="0"/>
              <w:contextualSpacing/>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color w:val="984806"/>
                <w:sz w:val="20"/>
                <w:szCs w:val="20"/>
                <w:lang w:val="de-DE"/>
              </w:rPr>
            </w:pPr>
            <w:r w:rsidRPr="00D04EF5">
              <w:rPr>
                <w:rFonts w:ascii="Verdana" w:hAnsi="Verdana" w:cs="Verdana"/>
                <w:color w:val="984806"/>
                <w:sz w:val="20"/>
                <w:szCs w:val="20"/>
                <w:lang w:val="de-DE"/>
              </w:rPr>
              <w:t>archeoParc</w:t>
            </w:r>
          </w:p>
          <w:p w:rsidR="00A47672" w:rsidRPr="00D04EF5" w:rsidRDefault="00A47672" w:rsidP="00D04EF5">
            <w:pPr>
              <w:tabs>
                <w:tab w:val="center" w:pos="4819"/>
                <w:tab w:val="right" w:pos="9638"/>
              </w:tabs>
              <w:spacing w:after="0"/>
              <w:jc w:val="left"/>
              <w:rPr>
                <w:rFonts w:ascii="Verdana" w:hAnsi="Verdana" w:cs="Verdana"/>
                <w:i/>
                <w:iCs/>
                <w:sz w:val="20"/>
                <w:szCs w:val="20"/>
                <w:lang w:val="de-DE"/>
              </w:rPr>
            </w:pPr>
            <w:r w:rsidRPr="00D04EF5">
              <w:rPr>
                <w:rFonts w:ascii="Verdana" w:hAnsi="Verdana" w:cs="Verdana"/>
                <w:i/>
                <w:iCs/>
                <w:sz w:val="20"/>
                <w:szCs w:val="20"/>
                <w:lang w:val="de-DE"/>
              </w:rPr>
              <w:t>evento non pubblico</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 xml:space="preserve">19.09.2011 </w:t>
            </w:r>
          </w:p>
          <w:p w:rsidR="00A47672" w:rsidRPr="00D04EF5" w:rsidRDefault="00A47672" w:rsidP="00D04EF5">
            <w:pPr>
              <w:tabs>
                <w:tab w:val="center" w:pos="4819"/>
                <w:tab w:val="right" w:pos="9638"/>
              </w:tabs>
              <w:spacing w:after="0"/>
              <w:jc w:val="left"/>
              <w:rPr>
                <w:rFonts w:ascii="Verdana" w:hAnsi="Verdana" w:cs="Verdana"/>
                <w:sz w:val="20"/>
                <w:szCs w:val="20"/>
              </w:rPr>
            </w:pPr>
            <w:r w:rsidRPr="00D04EF5">
              <w:rPr>
                <w:rFonts w:ascii="Verdana" w:hAnsi="Verdana" w:cs="Verdana"/>
                <w:b/>
                <w:bCs/>
                <w:sz w:val="20"/>
                <w:szCs w:val="20"/>
              </w:rPr>
              <w:t xml:space="preserve">Ore 12: incontro celebrativo del ventennale. Festa presso il luogo di ritrovamento, con delicatezze e pietanze calde di Ötzi. </w:t>
            </w:r>
            <w:r w:rsidRPr="00D04EF5">
              <w:rPr>
                <w:rFonts w:ascii="Verdana" w:hAnsi="Verdana" w:cs="Verdana"/>
                <w:sz w:val="20"/>
                <w:szCs w:val="20"/>
              </w:rPr>
              <w:t>Saranno presenti testimoni e protagonisti della scoperta del 1991.</w:t>
            </w:r>
            <w:r w:rsidRPr="00D04EF5">
              <w:rPr>
                <w:rFonts w:ascii="Verdana" w:hAnsi="Verdana" w:cs="Verdana"/>
                <w:b/>
                <w:bCs/>
                <w:sz w:val="20"/>
                <w:szCs w:val="20"/>
              </w:rPr>
              <w:t xml:space="preserve"> </w:t>
            </w:r>
            <w:r w:rsidRPr="00D04EF5">
              <w:rPr>
                <w:rFonts w:ascii="Verdana" w:hAnsi="Verdana" w:cs="Verdana"/>
                <w:sz w:val="20"/>
                <w:szCs w:val="20"/>
              </w:rPr>
              <w:t>In collaborazione con l’Associazione turistica della Ötztal. In caso di maltempo la manifestazione si tiene all’archeoParc.</w:t>
            </w:r>
          </w:p>
        </w:tc>
        <w:tc>
          <w:tcPr>
            <w:tcW w:w="2059" w:type="dxa"/>
          </w:tcPr>
          <w:p w:rsidR="00A47672" w:rsidRPr="00D04EF5" w:rsidRDefault="00A47672" w:rsidP="00D04EF5">
            <w:pPr>
              <w:tabs>
                <w:tab w:val="center" w:pos="4819"/>
                <w:tab w:val="right" w:pos="9638"/>
              </w:tabs>
              <w:spacing w:after="0"/>
              <w:jc w:val="left"/>
              <w:rPr>
                <w:rFonts w:ascii="Verdana" w:hAnsi="Verdana" w:cs="Verdana"/>
                <w:color w:val="984806"/>
                <w:sz w:val="20"/>
                <w:szCs w:val="20"/>
                <w:lang w:val="de-DE"/>
              </w:rPr>
            </w:pPr>
            <w:r w:rsidRPr="00D04EF5">
              <w:rPr>
                <w:rFonts w:ascii="Verdana" w:hAnsi="Verdana" w:cs="Verdana"/>
                <w:color w:val="984806"/>
                <w:sz w:val="20"/>
                <w:szCs w:val="20"/>
                <w:lang w:val="de-DE"/>
              </w:rPr>
              <w:t>archeoParc</w:t>
            </w:r>
          </w:p>
          <w:p w:rsidR="00A47672" w:rsidRPr="00D04EF5" w:rsidRDefault="00A47672" w:rsidP="00D04EF5">
            <w:pPr>
              <w:tabs>
                <w:tab w:val="center" w:pos="4819"/>
                <w:tab w:val="right" w:pos="9638"/>
              </w:tabs>
              <w:spacing w:after="0"/>
              <w:jc w:val="left"/>
              <w:rPr>
                <w:rFonts w:ascii="Verdana" w:hAnsi="Verdana" w:cs="Verdana"/>
                <w:i/>
                <w:iCs/>
                <w:sz w:val="20"/>
                <w:szCs w:val="20"/>
                <w:lang w:val="de-DE"/>
              </w:rPr>
            </w:pPr>
          </w:p>
        </w:tc>
      </w:tr>
      <w:tr w:rsidR="00A47672" w:rsidRPr="00D04EF5">
        <w:tc>
          <w:tcPr>
            <w:tcW w:w="7763" w:type="dxa"/>
          </w:tcPr>
          <w:p w:rsidR="00A47672" w:rsidRPr="00D04EF5" w:rsidRDefault="00A47672" w:rsidP="00D04EF5">
            <w:pPr>
              <w:tabs>
                <w:tab w:val="center" w:pos="4819"/>
                <w:tab w:val="right" w:pos="9638"/>
              </w:tabs>
              <w:spacing w:after="0"/>
              <w:contextualSpacing/>
              <w:jc w:val="left"/>
              <w:rPr>
                <w:rFonts w:ascii="Verdana" w:hAnsi="Verdana" w:cs="Verdana"/>
                <w:b/>
                <w:bCs/>
                <w:color w:val="000000"/>
                <w:sz w:val="20"/>
                <w:szCs w:val="20"/>
              </w:rPr>
            </w:pPr>
            <w:r w:rsidRPr="00D04EF5">
              <w:rPr>
                <w:rFonts w:ascii="Verdana" w:hAnsi="Verdana" w:cs="Verdana"/>
                <w:b/>
                <w:bCs/>
                <w:color w:val="000000"/>
                <w:sz w:val="20"/>
                <w:szCs w:val="20"/>
              </w:rPr>
              <w:t>19.09.2011</w:t>
            </w:r>
          </w:p>
          <w:p w:rsidR="00A47672" w:rsidRPr="00D04EF5" w:rsidRDefault="00A47672" w:rsidP="00D04EF5">
            <w:pPr>
              <w:tabs>
                <w:tab w:val="center" w:pos="4819"/>
                <w:tab w:val="right" w:pos="9638"/>
              </w:tabs>
              <w:spacing w:after="0"/>
              <w:contextualSpacing/>
              <w:jc w:val="left"/>
              <w:rPr>
                <w:rFonts w:ascii="Verdana" w:hAnsi="Verdana" w:cs="Verdana"/>
                <w:sz w:val="20"/>
                <w:szCs w:val="20"/>
              </w:rPr>
            </w:pPr>
            <w:r w:rsidRPr="00D04EF5">
              <w:rPr>
                <w:rFonts w:ascii="Verdana" w:hAnsi="Verdana" w:cs="Verdana"/>
                <w:b/>
                <w:bCs/>
                <w:color w:val="000000"/>
                <w:sz w:val="20"/>
                <w:szCs w:val="20"/>
              </w:rPr>
              <w:t>Compleanno di Ötzi all’archeoParc</w:t>
            </w:r>
          </w:p>
          <w:p w:rsidR="00A47672" w:rsidRPr="00D04EF5" w:rsidRDefault="00A47672" w:rsidP="00D04EF5">
            <w:pPr>
              <w:pStyle w:val="msonormalcxspmiddle"/>
              <w:spacing w:before="0" w:beforeAutospacing="0" w:after="0" w:afterAutospacing="0"/>
              <w:contextualSpacing/>
              <w:rPr>
                <w:sz w:val="20"/>
                <w:szCs w:val="20"/>
              </w:rPr>
            </w:pPr>
            <w:r w:rsidRPr="00D04EF5">
              <w:rPr>
                <w:sz w:val="20"/>
                <w:szCs w:val="20"/>
              </w:rPr>
              <w:t>Il 19 settembre 2011 festeggiamo insieme il ventesimo compleanno di Ötzi con un avvincente programma. L’ingresso è libero.</w:t>
            </w:r>
          </w:p>
          <w:p w:rsidR="00A47672" w:rsidRPr="00D04EF5" w:rsidRDefault="00A47672" w:rsidP="00D04EF5">
            <w:pPr>
              <w:tabs>
                <w:tab w:val="center" w:pos="4819"/>
                <w:tab w:val="right" w:pos="9638"/>
              </w:tabs>
              <w:spacing w:after="0"/>
              <w:contextualSpacing/>
              <w:jc w:val="left"/>
              <w:rPr>
                <w:rFonts w:ascii="Verdana" w:hAnsi="Verdana" w:cs="Verdana"/>
                <w:sz w:val="20"/>
                <w:szCs w:val="20"/>
              </w:rPr>
            </w:pPr>
          </w:p>
          <w:p w:rsidR="00A47672"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10:30 – 17:30</w:t>
            </w:r>
            <w:r w:rsidRPr="00D04EF5">
              <w:rPr>
                <w:rFonts w:ascii="Verdana" w:hAnsi="Verdana" w:cs="Verdana"/>
                <w:sz w:val="20"/>
                <w:szCs w:val="20"/>
              </w:rPr>
              <w:tab/>
            </w:r>
            <w:r w:rsidRPr="00D04EF5">
              <w:rPr>
                <w:rFonts w:ascii="Verdana" w:hAnsi="Verdana" w:cs="Verdana"/>
                <w:b/>
                <w:bCs/>
                <w:sz w:val="20"/>
                <w:szCs w:val="20"/>
              </w:rPr>
              <w:tab/>
            </w:r>
          </w:p>
          <w:p w:rsidR="00A47672" w:rsidRDefault="00A47672" w:rsidP="00D04EF5">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 xml:space="preserve">Laboratori didattici nell’area all’aperto (cucina neolitica, tiro con l’arco e </w:t>
            </w:r>
          </w:p>
          <w:p w:rsidR="00A47672" w:rsidRDefault="00A47672" w:rsidP="00D04EF5">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accensione del fuoco a percussione).</w:t>
            </w:r>
          </w:p>
          <w:p w:rsidR="00A47672" w:rsidRPr="00D04EF5" w:rsidRDefault="00A47672" w:rsidP="00D04EF5">
            <w:pPr>
              <w:tabs>
                <w:tab w:val="center" w:pos="4819"/>
                <w:tab w:val="right" w:pos="9638"/>
              </w:tabs>
              <w:spacing w:after="0"/>
              <w:ind w:left="1320" w:hanging="1320"/>
              <w:contextualSpacing/>
              <w:jc w:val="left"/>
              <w:rPr>
                <w:rFonts w:ascii="Verdana" w:hAnsi="Verdana" w:cs="Verdana"/>
                <w:sz w:val="20"/>
                <w:szCs w:val="20"/>
              </w:rPr>
            </w:pPr>
          </w:p>
          <w:p w:rsidR="00A47672"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Pr>
                <w:rFonts w:ascii="Verdana" w:hAnsi="Verdana" w:cs="Verdana"/>
                <w:b/>
                <w:bCs/>
                <w:sz w:val="20"/>
                <w:szCs w:val="20"/>
              </w:rPr>
              <w:t>Pomeriggio</w:t>
            </w:r>
          </w:p>
          <w:p w:rsidR="00A47672" w:rsidRDefault="00A47672" w:rsidP="00941D42">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 xml:space="preserve">Visite guidate ogni ora per bambini e contemporaneamente per adulti </w:t>
            </w:r>
          </w:p>
          <w:p w:rsidR="00A47672" w:rsidRDefault="00A47672" w:rsidP="00941D42">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 xml:space="preserve">(Inizio alle ore 14, 15 e 16) sul tema: “Cosa ha mangiato Ötzi?”. La visita </w:t>
            </w:r>
          </w:p>
          <w:p w:rsidR="00A47672" w:rsidRDefault="00A47672" w:rsidP="00941D42">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propone interessanti informazioni sull’alimentazione nel Neolitico e attività</w:t>
            </w:r>
          </w:p>
          <w:p w:rsidR="00A47672" w:rsidRDefault="00A47672" w:rsidP="00941D42">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 xml:space="preserve"> ludiche per bambini. Al termine della visita andremo a caccia con arco e </w:t>
            </w:r>
          </w:p>
          <w:p w:rsidR="00A47672" w:rsidRDefault="00A47672" w:rsidP="00941D42">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freccia. I migliori tiratori verranno premiati (in caso di maltempo la gara di tiro con l’arco viene annullata).</w:t>
            </w:r>
          </w:p>
          <w:p w:rsidR="00A47672" w:rsidRPr="00D04EF5" w:rsidRDefault="00A47672" w:rsidP="00941D42">
            <w:pPr>
              <w:tabs>
                <w:tab w:val="center" w:pos="4819"/>
                <w:tab w:val="right" w:pos="9638"/>
              </w:tabs>
              <w:spacing w:after="0"/>
              <w:ind w:left="1320" w:hanging="1320"/>
              <w:contextualSpacing/>
              <w:jc w:val="left"/>
              <w:rPr>
                <w:rFonts w:ascii="Verdana" w:hAnsi="Verdana" w:cs="Verdana"/>
                <w:sz w:val="20"/>
                <w:szCs w:val="20"/>
              </w:rPr>
            </w:pPr>
          </w:p>
          <w:p w:rsidR="00A47672"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Sorp</w:t>
            </w:r>
            <w:r>
              <w:rPr>
                <w:rFonts w:ascii="Verdana" w:hAnsi="Verdana" w:cs="Verdana"/>
                <w:b/>
                <w:bCs/>
                <w:sz w:val="20"/>
                <w:szCs w:val="20"/>
              </w:rPr>
              <w:t>resa</w:t>
            </w:r>
          </w:p>
          <w:p w:rsidR="00A47672" w:rsidRDefault="00A47672" w:rsidP="00D04EF5">
            <w:pPr>
              <w:tabs>
                <w:tab w:val="center" w:pos="4819"/>
                <w:tab w:val="right" w:pos="9638"/>
              </w:tabs>
              <w:spacing w:after="0"/>
              <w:ind w:left="1320" w:hanging="1320"/>
              <w:contextualSpacing/>
              <w:jc w:val="left"/>
              <w:rPr>
                <w:rFonts w:ascii="Verdana" w:hAnsi="Verdana" w:cs="Verdana"/>
                <w:sz w:val="20"/>
                <w:szCs w:val="20"/>
              </w:rPr>
            </w:pPr>
            <w:r w:rsidRPr="00941D42">
              <w:rPr>
                <w:rFonts w:ascii="Verdana" w:hAnsi="Verdana" w:cs="Verdana"/>
                <w:sz w:val="20"/>
                <w:szCs w:val="20"/>
              </w:rPr>
              <w:t>a tutti i visitatori alla cassa verrà donata una tortina di compleanno.</w:t>
            </w:r>
          </w:p>
          <w:p w:rsidR="00A47672" w:rsidRPr="00D04EF5" w:rsidRDefault="00A47672" w:rsidP="00D04EF5">
            <w:pPr>
              <w:tabs>
                <w:tab w:val="center" w:pos="4819"/>
                <w:tab w:val="right" w:pos="9638"/>
              </w:tabs>
              <w:spacing w:after="0"/>
              <w:ind w:left="1320" w:hanging="1320"/>
              <w:contextualSpacing/>
              <w:jc w:val="left"/>
              <w:rPr>
                <w:rFonts w:ascii="Verdana" w:hAnsi="Verdana" w:cs="Verdana"/>
                <w:b/>
                <w:bCs/>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color w:val="984806"/>
                <w:sz w:val="20"/>
                <w:szCs w:val="20"/>
                <w:lang w:val="de-DE"/>
              </w:rPr>
            </w:pPr>
            <w:r w:rsidRPr="00D04EF5">
              <w:rPr>
                <w:rFonts w:ascii="Verdana" w:hAnsi="Verdana" w:cs="Verdana"/>
                <w:color w:val="984806"/>
                <w:sz w:val="20"/>
                <w:szCs w:val="20"/>
                <w:lang w:val="de-DE"/>
              </w:rPr>
              <w:t>archeoParc</w:t>
            </w:r>
          </w:p>
        </w:tc>
      </w:tr>
      <w:tr w:rsidR="00A47672" w:rsidRPr="00D04EF5">
        <w:tc>
          <w:tcPr>
            <w:tcW w:w="7763" w:type="dxa"/>
          </w:tcPr>
          <w:p w:rsidR="00A47672" w:rsidRPr="00D04EF5"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 xml:space="preserve">19.09.2011 </w:t>
            </w:r>
          </w:p>
          <w:p w:rsidR="00A47672" w:rsidRPr="00D04EF5" w:rsidRDefault="00A47672" w:rsidP="00D04EF5">
            <w:pPr>
              <w:tabs>
                <w:tab w:val="center" w:pos="4819"/>
                <w:tab w:val="right" w:pos="9638"/>
              </w:tabs>
              <w:spacing w:after="0"/>
              <w:contextualSpacing/>
              <w:jc w:val="left"/>
              <w:rPr>
                <w:rFonts w:ascii="Verdana" w:hAnsi="Verdana" w:cs="Verdana"/>
                <w:b/>
                <w:bCs/>
                <w:sz w:val="20"/>
                <w:szCs w:val="20"/>
              </w:rPr>
            </w:pPr>
            <w:r w:rsidRPr="00D04EF5">
              <w:rPr>
                <w:rFonts w:ascii="Verdana" w:hAnsi="Verdana" w:cs="Verdana"/>
                <w:b/>
                <w:bCs/>
                <w:sz w:val="20"/>
                <w:szCs w:val="20"/>
              </w:rPr>
              <w:t>Ore 10:00 - 20:00  Mostra temporanea Ötzi20. Life.Science.Fiction.Reality</w:t>
            </w:r>
          </w:p>
          <w:p w:rsidR="00A47672" w:rsidRDefault="00A47672" w:rsidP="00D04EF5">
            <w:pPr>
              <w:tabs>
                <w:tab w:val="center" w:pos="4819"/>
                <w:tab w:val="right" w:pos="9638"/>
              </w:tabs>
              <w:spacing w:after="0"/>
              <w:ind w:left="1320" w:hanging="1320"/>
              <w:contextualSpacing/>
              <w:jc w:val="left"/>
              <w:rPr>
                <w:rFonts w:ascii="Verdana" w:hAnsi="Verdana" w:cs="Verdana"/>
                <w:sz w:val="20"/>
                <w:szCs w:val="20"/>
              </w:rPr>
            </w:pPr>
            <w:r w:rsidRPr="00D04EF5">
              <w:rPr>
                <w:rFonts w:ascii="Verdana" w:hAnsi="Verdana" w:cs="Verdana"/>
                <w:sz w:val="20"/>
                <w:szCs w:val="20"/>
              </w:rPr>
              <w:t>Giornata delle porte aperte. Ingresso libero.</w:t>
            </w:r>
          </w:p>
          <w:p w:rsidR="00A47672" w:rsidRPr="00D04EF5" w:rsidRDefault="00A47672" w:rsidP="00D04EF5">
            <w:pPr>
              <w:tabs>
                <w:tab w:val="center" w:pos="4819"/>
                <w:tab w:val="right" w:pos="9638"/>
              </w:tabs>
              <w:spacing w:after="0"/>
              <w:ind w:left="1320" w:hanging="1320"/>
              <w:contextualSpacing/>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color w:val="548DD4"/>
                <w:sz w:val="20"/>
                <w:szCs w:val="20"/>
              </w:rPr>
            </w:pPr>
            <w:r w:rsidRPr="00D04EF5">
              <w:rPr>
                <w:rFonts w:ascii="Verdana" w:hAnsi="Verdana" w:cs="Verdana"/>
                <w:color w:val="548DD4"/>
                <w:sz w:val="20"/>
                <w:szCs w:val="20"/>
              </w:rPr>
              <w:t>Museo Archeologico dell’Alto Adige</w:t>
            </w:r>
          </w:p>
        </w:tc>
      </w:tr>
      <w:tr w:rsidR="00A47672" w:rsidRPr="00D04EF5">
        <w:tc>
          <w:tcPr>
            <w:tcW w:w="7763" w:type="dxa"/>
            <w:tcBorders>
              <w:bottom w:val="single" w:sz="24" w:space="0" w:color="auto"/>
            </w:tcBorders>
          </w:tcPr>
          <w:p w:rsidR="00A47672" w:rsidRPr="00D04EF5" w:rsidRDefault="00A47672" w:rsidP="00D04EF5">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19.09.2011</w:t>
            </w:r>
          </w:p>
          <w:p w:rsidR="00A47672" w:rsidRDefault="00A47672" w:rsidP="00573E23">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 xml:space="preserve">Ore 18             </w:t>
            </w:r>
          </w:p>
          <w:p w:rsidR="00A47672" w:rsidRPr="00D04EF5" w:rsidRDefault="00A47672" w:rsidP="00573E23">
            <w:pPr>
              <w:tabs>
                <w:tab w:val="center" w:pos="4819"/>
                <w:tab w:val="right" w:pos="9638"/>
              </w:tabs>
              <w:spacing w:after="0"/>
              <w:ind w:left="1320" w:hanging="1320"/>
              <w:contextualSpacing/>
              <w:jc w:val="left"/>
              <w:rPr>
                <w:rFonts w:ascii="Verdana" w:hAnsi="Verdana" w:cs="Verdana"/>
                <w:b/>
                <w:bCs/>
                <w:sz w:val="20"/>
                <w:szCs w:val="20"/>
              </w:rPr>
            </w:pPr>
            <w:r w:rsidRPr="00D04EF5">
              <w:rPr>
                <w:rFonts w:ascii="Verdana" w:hAnsi="Verdana" w:cs="Verdana"/>
                <w:b/>
                <w:bCs/>
                <w:sz w:val="20"/>
                <w:szCs w:val="20"/>
              </w:rPr>
              <w:t>Cerimonia ad invito</w:t>
            </w:r>
          </w:p>
        </w:tc>
        <w:tc>
          <w:tcPr>
            <w:tcW w:w="2059" w:type="dxa"/>
            <w:tcBorders>
              <w:bottom w:val="single" w:sz="24" w:space="0" w:color="auto"/>
            </w:tcBorders>
          </w:tcPr>
          <w:p w:rsidR="00A47672" w:rsidRPr="00D04EF5" w:rsidRDefault="00A47672" w:rsidP="00D04EF5">
            <w:pPr>
              <w:tabs>
                <w:tab w:val="center" w:pos="4819"/>
                <w:tab w:val="right" w:pos="9638"/>
              </w:tabs>
              <w:spacing w:after="0"/>
              <w:jc w:val="left"/>
              <w:rPr>
                <w:rFonts w:ascii="Verdana" w:hAnsi="Verdana" w:cs="Verdana"/>
                <w:i/>
                <w:iCs/>
                <w:sz w:val="20"/>
                <w:szCs w:val="20"/>
              </w:rPr>
            </w:pPr>
            <w:r w:rsidRPr="00D04EF5">
              <w:rPr>
                <w:rFonts w:ascii="Verdana" w:hAnsi="Verdana" w:cs="Verdana"/>
                <w:color w:val="548DD4"/>
                <w:sz w:val="20"/>
                <w:szCs w:val="20"/>
              </w:rPr>
              <w:t>Museo Archeologico dell’Alto Adige</w:t>
            </w:r>
            <w:r w:rsidRPr="00D04EF5">
              <w:rPr>
                <w:rFonts w:ascii="Verdana" w:hAnsi="Verdana" w:cs="Verdana"/>
                <w:i/>
                <w:iCs/>
                <w:sz w:val="20"/>
                <w:szCs w:val="20"/>
              </w:rPr>
              <w:t xml:space="preserve"> </w:t>
            </w:r>
          </w:p>
          <w:p w:rsidR="00A47672" w:rsidRPr="00D04EF5" w:rsidRDefault="00A47672" w:rsidP="00D04EF5">
            <w:pPr>
              <w:tabs>
                <w:tab w:val="center" w:pos="4819"/>
                <w:tab w:val="right" w:pos="9638"/>
              </w:tabs>
              <w:spacing w:after="0"/>
              <w:jc w:val="left"/>
              <w:rPr>
                <w:rFonts w:ascii="Verdana" w:hAnsi="Verdana" w:cs="Verdana"/>
                <w:i/>
                <w:iCs/>
                <w:sz w:val="20"/>
                <w:szCs w:val="20"/>
              </w:rPr>
            </w:pPr>
            <w:r w:rsidRPr="00D04EF5">
              <w:rPr>
                <w:rFonts w:ascii="Verdana" w:hAnsi="Verdana" w:cs="Verdana"/>
                <w:i/>
                <w:iCs/>
                <w:sz w:val="20"/>
                <w:szCs w:val="20"/>
              </w:rPr>
              <w:t>evento non pubblico</w:t>
            </w:r>
          </w:p>
        </w:tc>
      </w:tr>
      <w:tr w:rsidR="00A47672" w:rsidRPr="00711D40">
        <w:tc>
          <w:tcPr>
            <w:tcW w:w="7763" w:type="dxa"/>
            <w:tcBorders>
              <w:top w:val="single" w:sz="24" w:space="0" w:color="auto"/>
            </w:tcBorders>
          </w:tcPr>
          <w:p w:rsidR="00A47672" w:rsidRDefault="00A47672" w:rsidP="00D04EF5">
            <w:pPr>
              <w:tabs>
                <w:tab w:val="center" w:pos="4819"/>
                <w:tab w:val="right" w:pos="9638"/>
              </w:tabs>
              <w:spacing w:after="0"/>
              <w:jc w:val="left"/>
              <w:rPr>
                <w:rFonts w:ascii="Verdana" w:hAnsi="Verdana" w:cs="Verdana"/>
                <w:b/>
                <w:bCs/>
                <w:lang w:val="de-DE"/>
              </w:rPr>
            </w:pPr>
            <w:r w:rsidRPr="00711D40">
              <w:rPr>
                <w:rFonts w:ascii="Verdana" w:hAnsi="Verdana" w:cs="Verdana"/>
                <w:b/>
                <w:bCs/>
                <w:lang w:val="de-DE"/>
              </w:rPr>
              <w:t>Inoltre, da vedere:</w:t>
            </w:r>
          </w:p>
          <w:p w:rsidR="00A47672" w:rsidRPr="00711D40" w:rsidRDefault="00A47672" w:rsidP="00D04EF5">
            <w:pPr>
              <w:tabs>
                <w:tab w:val="center" w:pos="4819"/>
                <w:tab w:val="right" w:pos="9638"/>
              </w:tabs>
              <w:spacing w:after="0"/>
              <w:jc w:val="left"/>
              <w:rPr>
                <w:rFonts w:ascii="Verdana" w:hAnsi="Verdana" w:cs="Verdana"/>
                <w:b/>
                <w:bCs/>
                <w:lang w:val="de-DE"/>
              </w:rPr>
            </w:pPr>
          </w:p>
        </w:tc>
        <w:tc>
          <w:tcPr>
            <w:tcW w:w="2059" w:type="dxa"/>
            <w:tcBorders>
              <w:top w:val="single" w:sz="24" w:space="0" w:color="auto"/>
            </w:tcBorders>
          </w:tcPr>
          <w:p w:rsidR="00A47672" w:rsidRPr="00711D40" w:rsidRDefault="00A47672" w:rsidP="00D04EF5">
            <w:pPr>
              <w:tabs>
                <w:tab w:val="center" w:pos="4819"/>
                <w:tab w:val="right" w:pos="9638"/>
              </w:tabs>
              <w:spacing w:after="0"/>
              <w:jc w:val="left"/>
              <w:rPr>
                <w:rFonts w:ascii="Verdana" w:hAnsi="Verdana" w:cs="Verdana"/>
                <w:b/>
                <w:bCs/>
                <w:lang w:val="de-DE"/>
              </w:rPr>
            </w:pP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Pr>
                <w:rFonts w:ascii="Verdana" w:hAnsi="Verdana" w:cs="Verdana"/>
                <w:b/>
                <w:bCs/>
                <w:sz w:val="20"/>
                <w:szCs w:val="20"/>
              </w:rPr>
              <w:t>fino al 15.01.2013</w:t>
            </w:r>
          </w:p>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Mostra temporanea Ötzi20. Life.Science.Fiction.Reality</w:t>
            </w:r>
          </w:p>
          <w:p w:rsidR="00A47672" w:rsidRDefault="00A47672" w:rsidP="00D04EF5">
            <w:pPr>
              <w:tabs>
                <w:tab w:val="center" w:pos="4819"/>
                <w:tab w:val="right" w:pos="9638"/>
              </w:tabs>
              <w:spacing w:after="0"/>
              <w:jc w:val="left"/>
              <w:rPr>
                <w:rFonts w:ascii="Verdana" w:hAnsi="Verdana" w:cs="Verdana"/>
                <w:sz w:val="20"/>
                <w:szCs w:val="20"/>
              </w:rPr>
            </w:pPr>
            <w:r w:rsidRPr="00D04EF5">
              <w:rPr>
                <w:rFonts w:ascii="Verdana" w:hAnsi="Verdana" w:cs="Verdana"/>
                <w:sz w:val="20"/>
                <w:szCs w:val="20"/>
              </w:rPr>
              <w:t>Orario d’apertura: ore 10:00 – 18:00, ultimo ingresso ore 17:30.</w:t>
            </w:r>
          </w:p>
          <w:p w:rsidR="00A47672" w:rsidRPr="00D04EF5" w:rsidRDefault="00A47672" w:rsidP="00D04EF5">
            <w:pPr>
              <w:tabs>
                <w:tab w:val="center" w:pos="4819"/>
                <w:tab w:val="right" w:pos="9638"/>
              </w:tabs>
              <w:spacing w:after="0"/>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b/>
                <w:bCs/>
                <w:sz w:val="20"/>
                <w:szCs w:val="20"/>
                <w:lang w:val="de-DE"/>
              </w:rPr>
            </w:pPr>
            <w:r w:rsidRPr="00D04EF5">
              <w:rPr>
                <w:rFonts w:ascii="Verdana" w:hAnsi="Verdana" w:cs="Verdana"/>
                <w:color w:val="548DD4"/>
                <w:sz w:val="20"/>
                <w:szCs w:val="20"/>
                <w:lang w:val="de-DE"/>
              </w:rPr>
              <w:t>Museo Archeologico dell’Alto Adige</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fino al 06.11.2011</w:t>
            </w:r>
          </w:p>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 xml:space="preserve">Mostra temporanea </w:t>
            </w:r>
          </w:p>
          <w:p w:rsidR="00A47672" w:rsidRPr="00D04EF5" w:rsidRDefault="00A47672" w:rsidP="00D04EF5">
            <w:pPr>
              <w:tabs>
                <w:tab w:val="center" w:pos="4819"/>
                <w:tab w:val="right" w:pos="9638"/>
              </w:tabs>
              <w:spacing w:after="0"/>
              <w:contextualSpacing/>
              <w:jc w:val="left"/>
              <w:rPr>
                <w:rFonts w:ascii="Verdana" w:hAnsi="Verdana" w:cs="Verdana"/>
                <w:sz w:val="20"/>
                <w:szCs w:val="20"/>
              </w:rPr>
            </w:pPr>
            <w:r w:rsidRPr="00D04EF5">
              <w:rPr>
                <w:rFonts w:ascii="Verdana" w:hAnsi="Verdana" w:cs="Verdana"/>
                <w:sz w:val="20"/>
                <w:szCs w:val="20"/>
              </w:rPr>
              <w:t>Il tiro con l’arco è accertato fin dall’Età della pietra. Prima per la caccia, poi anche per la guerra. Dal tempo in cui l’uomo era nomade fino alle competizioni olimpiche di oggi, le tecniche di costruzione, come anche i materiali utilizzati hanno subito cambiamenti notevoli…</w:t>
            </w:r>
          </w:p>
          <w:p w:rsidR="00A47672" w:rsidRDefault="00A47672" w:rsidP="00D04EF5">
            <w:pPr>
              <w:tabs>
                <w:tab w:val="center" w:pos="4819"/>
                <w:tab w:val="right" w:pos="9638"/>
              </w:tabs>
              <w:spacing w:after="0"/>
              <w:jc w:val="left"/>
              <w:rPr>
                <w:rFonts w:ascii="Verdana" w:hAnsi="Verdana" w:cs="Verdana"/>
                <w:sz w:val="20"/>
                <w:szCs w:val="20"/>
              </w:rPr>
            </w:pPr>
            <w:r w:rsidRPr="00D04EF5">
              <w:rPr>
                <w:rFonts w:ascii="Verdana" w:hAnsi="Verdana" w:cs="Verdana"/>
                <w:sz w:val="20"/>
                <w:szCs w:val="20"/>
              </w:rPr>
              <w:t>Orario d’apertura: martedì – domenica ore 10:00 – 18:00</w:t>
            </w:r>
          </w:p>
          <w:p w:rsidR="00A47672" w:rsidRPr="00D04EF5" w:rsidRDefault="00A47672" w:rsidP="00D04EF5">
            <w:pPr>
              <w:tabs>
                <w:tab w:val="center" w:pos="4819"/>
                <w:tab w:val="right" w:pos="9638"/>
              </w:tabs>
              <w:spacing w:after="0"/>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b/>
                <w:bCs/>
                <w:sz w:val="20"/>
                <w:szCs w:val="20"/>
                <w:lang w:val="de-DE"/>
              </w:rPr>
            </w:pPr>
            <w:r w:rsidRPr="00D04EF5">
              <w:rPr>
                <w:rFonts w:ascii="Verdana" w:hAnsi="Verdana" w:cs="Verdana"/>
                <w:color w:val="984806"/>
                <w:sz w:val="20"/>
                <w:szCs w:val="20"/>
                <w:lang w:val="de-DE"/>
              </w:rPr>
              <w:t>archeoParc</w:t>
            </w:r>
          </w:p>
        </w:tc>
      </w:tr>
      <w:tr w:rsidR="00A47672" w:rsidRPr="00D04EF5">
        <w:tc>
          <w:tcPr>
            <w:tcW w:w="7763"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19.9.91</w:t>
            </w:r>
          </w:p>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b/>
                <w:bCs/>
                <w:sz w:val="20"/>
                <w:szCs w:val="20"/>
              </w:rPr>
              <w:t>Land Art al Lago artificiale di Vernago, Val Senales</w:t>
            </w:r>
          </w:p>
          <w:p w:rsidR="00A47672" w:rsidRDefault="00A47672" w:rsidP="00D04EF5">
            <w:pPr>
              <w:tabs>
                <w:tab w:val="center" w:pos="4819"/>
                <w:tab w:val="right" w:pos="9638"/>
              </w:tabs>
              <w:spacing w:after="0"/>
              <w:jc w:val="left"/>
              <w:rPr>
                <w:rFonts w:ascii="Verdana" w:hAnsi="Verdana" w:cs="Verdana"/>
                <w:sz w:val="20"/>
                <w:szCs w:val="20"/>
              </w:rPr>
            </w:pPr>
            <w:r w:rsidRPr="00D04EF5">
              <w:rPr>
                <w:rFonts w:ascii="Verdana" w:hAnsi="Verdana" w:cs="Verdana"/>
                <w:sz w:val="20"/>
                <w:szCs w:val="20"/>
              </w:rPr>
              <w:t>Palindromo numerico della data del ritrovamento realizzato nel prato della diga</w:t>
            </w:r>
          </w:p>
          <w:p w:rsidR="00A47672" w:rsidRPr="00D04EF5" w:rsidRDefault="00A47672" w:rsidP="00D04EF5">
            <w:pPr>
              <w:tabs>
                <w:tab w:val="center" w:pos="4819"/>
                <w:tab w:val="right" w:pos="9638"/>
              </w:tabs>
              <w:spacing w:after="0"/>
              <w:jc w:val="left"/>
              <w:rPr>
                <w:rFonts w:ascii="Verdana" w:hAnsi="Verdana" w:cs="Verdana"/>
                <w:sz w:val="20"/>
                <w:szCs w:val="20"/>
              </w:rPr>
            </w:pPr>
          </w:p>
        </w:tc>
        <w:tc>
          <w:tcPr>
            <w:tcW w:w="2059" w:type="dxa"/>
          </w:tcPr>
          <w:p w:rsidR="00A47672" w:rsidRPr="00D04EF5" w:rsidRDefault="00A47672" w:rsidP="00D04EF5">
            <w:pPr>
              <w:tabs>
                <w:tab w:val="center" w:pos="4819"/>
                <w:tab w:val="right" w:pos="9638"/>
              </w:tabs>
              <w:spacing w:after="0"/>
              <w:jc w:val="left"/>
              <w:rPr>
                <w:rFonts w:ascii="Verdana" w:hAnsi="Verdana" w:cs="Verdana"/>
                <w:b/>
                <w:bCs/>
                <w:sz w:val="20"/>
                <w:szCs w:val="20"/>
              </w:rPr>
            </w:pPr>
            <w:r w:rsidRPr="00D04EF5">
              <w:rPr>
                <w:rFonts w:ascii="Verdana" w:hAnsi="Verdana" w:cs="Verdana"/>
                <w:color w:val="984806"/>
                <w:sz w:val="20"/>
                <w:szCs w:val="20"/>
              </w:rPr>
              <w:t>archeoParc e Lago di Vernago, Val Senales</w:t>
            </w:r>
          </w:p>
        </w:tc>
      </w:tr>
    </w:tbl>
    <w:p w:rsidR="00A47672" w:rsidRPr="00D04EF5" w:rsidRDefault="00A47672" w:rsidP="00D04EF5">
      <w:pPr>
        <w:spacing w:after="0"/>
        <w:jc w:val="left"/>
        <w:rPr>
          <w:rFonts w:ascii="Verdana" w:hAnsi="Verdana" w:cs="Verdana"/>
          <w:sz w:val="20"/>
          <w:szCs w:val="20"/>
        </w:rPr>
      </w:pPr>
    </w:p>
    <w:p w:rsidR="00A47672" w:rsidRPr="00D04EF5" w:rsidRDefault="00A47672" w:rsidP="00D04EF5">
      <w:pPr>
        <w:spacing w:after="0"/>
        <w:jc w:val="left"/>
        <w:rPr>
          <w:rFonts w:ascii="Verdana" w:hAnsi="Verdana" w:cs="Verdana"/>
          <w:sz w:val="20"/>
          <w:szCs w:val="20"/>
        </w:rPr>
      </w:pPr>
    </w:p>
    <w:sectPr w:rsidR="00A47672" w:rsidRPr="00D04EF5" w:rsidSect="009B7793">
      <w:headerReference w:type="first" r:id="rId6"/>
      <w:footerReference w:type="first" r:id="rId7"/>
      <w:pgSz w:w="11906" w:h="16838" w:code="9"/>
      <w:pgMar w:top="1701" w:right="1134" w:bottom="1418"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672" w:rsidRDefault="00A47672" w:rsidP="00107B73">
      <w:pPr>
        <w:spacing w:after="0"/>
      </w:pPr>
      <w:r>
        <w:separator/>
      </w:r>
    </w:p>
  </w:endnote>
  <w:endnote w:type="continuationSeparator" w:id="0">
    <w:p w:rsidR="00A47672" w:rsidRDefault="00A47672" w:rsidP="00107B7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672" w:rsidRPr="00685214" w:rsidRDefault="00A47672" w:rsidP="009B7793">
    <w:pPr>
      <w:pStyle w:val="Footer"/>
      <w:rPr>
        <w:rStyle w:val="PageNumber"/>
        <w:rFonts w:ascii="Arial" w:hAnsi="Arial" w:cs="Arial"/>
        <w:sz w:val="18"/>
        <w:szCs w:val="18"/>
      </w:rPr>
    </w:pPr>
    <w:r w:rsidRPr="00685214">
      <w:rPr>
        <w:rStyle w:val="PageNumber"/>
        <w:rFonts w:ascii="Arial" w:hAnsi="Arial" w:cs="Arial"/>
        <w:sz w:val="18"/>
        <w:szCs w:val="18"/>
      </w:rPr>
      <w:tab/>
    </w:r>
    <w:r w:rsidRPr="00685214">
      <w:rPr>
        <w:rStyle w:val="PageNumber"/>
        <w:rFonts w:ascii="Arial" w:hAnsi="Arial" w:cs="Arial"/>
        <w:sz w:val="18"/>
        <w:szCs w:val="1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672" w:rsidRDefault="00A47672" w:rsidP="00107B73">
      <w:pPr>
        <w:spacing w:after="0"/>
      </w:pPr>
      <w:r>
        <w:separator/>
      </w:r>
    </w:p>
  </w:footnote>
  <w:footnote w:type="continuationSeparator" w:id="0">
    <w:p w:rsidR="00A47672" w:rsidRDefault="00A47672" w:rsidP="00107B7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672" w:rsidRPr="00685214" w:rsidRDefault="00A47672" w:rsidP="009B7793">
    <w:pPr>
      <w:pStyle w:val="Header"/>
      <w:tabs>
        <w:tab w:val="clear" w:pos="4819"/>
        <w:tab w:val="left" w:pos="6296"/>
      </w:tabs>
      <w:rPr>
        <w:rFonts w:ascii="Arial" w:hAnsi="Arial" w:cs="Arial"/>
        <w:sz w:val="22"/>
        <w:szCs w:val="22"/>
      </w:rPr>
    </w:pPr>
    <w:r>
      <w:rPr>
        <w:rStyle w:val="PageNumber"/>
        <w:rFonts w:ascii="Calibri" w:hAnsi="Calibri" w:cs="Calibri"/>
        <w:b/>
        <w:bCs/>
        <w:sz w:val="32"/>
        <w:szCs w:val="32"/>
        <w:lang w:val="de-DE"/>
      </w:rPr>
      <w:t xml:space="preserve">Comunicato stampa                  </w:t>
    </w:r>
    <w:r w:rsidRPr="00F52705">
      <w:rPr>
        <w:rStyle w:val="PageNumber"/>
        <w:rFonts w:ascii="Calibri" w:hAnsi="Calibri" w:cs="Calibri"/>
        <w:b/>
        <w:bCs/>
        <w:sz w:val="32"/>
        <w:szCs w:val="32"/>
        <w:lang w:val="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9pt;height:66.75pt">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defaultTabStop w:val="708"/>
  <w:hyphenationZone w:val="283"/>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764F"/>
    <w:rsid w:val="00107B73"/>
    <w:rsid w:val="0028400C"/>
    <w:rsid w:val="002D7F8F"/>
    <w:rsid w:val="00362EC6"/>
    <w:rsid w:val="003673A6"/>
    <w:rsid w:val="003D7DEC"/>
    <w:rsid w:val="00506271"/>
    <w:rsid w:val="00573E23"/>
    <w:rsid w:val="00685214"/>
    <w:rsid w:val="00711D40"/>
    <w:rsid w:val="00717FC6"/>
    <w:rsid w:val="00802265"/>
    <w:rsid w:val="00847AE3"/>
    <w:rsid w:val="00902ED3"/>
    <w:rsid w:val="00941D42"/>
    <w:rsid w:val="009B4E98"/>
    <w:rsid w:val="009B7793"/>
    <w:rsid w:val="00A47672"/>
    <w:rsid w:val="00B10EFD"/>
    <w:rsid w:val="00B7764F"/>
    <w:rsid w:val="00CA547A"/>
    <w:rsid w:val="00D04EF5"/>
    <w:rsid w:val="00D67710"/>
    <w:rsid w:val="00D817D7"/>
    <w:rsid w:val="00EE24BB"/>
    <w:rsid w:val="00F52705"/>
    <w:rsid w:val="00F802F0"/>
    <w:rsid w:val="00FE6FF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64F"/>
    <w:pPr>
      <w:spacing w:after="120"/>
      <w:jc w:val="both"/>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7764F"/>
    <w:pPr>
      <w:tabs>
        <w:tab w:val="center" w:pos="4819"/>
        <w:tab w:val="right" w:pos="9638"/>
      </w:tabs>
    </w:pPr>
  </w:style>
  <w:style w:type="character" w:customStyle="1" w:styleId="HeaderChar">
    <w:name w:val="Header Char"/>
    <w:basedOn w:val="DefaultParagraphFont"/>
    <w:link w:val="Header"/>
    <w:uiPriority w:val="99"/>
    <w:rsid w:val="00B7764F"/>
    <w:rPr>
      <w:rFonts w:ascii="Times New Roman" w:hAnsi="Times New Roman" w:cs="Times New Roman"/>
      <w:sz w:val="24"/>
      <w:szCs w:val="24"/>
      <w:lang w:eastAsia="it-IT"/>
    </w:rPr>
  </w:style>
  <w:style w:type="paragraph" w:styleId="Footer">
    <w:name w:val="footer"/>
    <w:basedOn w:val="Normal"/>
    <w:link w:val="FooterChar"/>
    <w:uiPriority w:val="99"/>
    <w:rsid w:val="00B7764F"/>
    <w:pPr>
      <w:tabs>
        <w:tab w:val="center" w:pos="4819"/>
        <w:tab w:val="right" w:pos="9638"/>
      </w:tabs>
    </w:pPr>
  </w:style>
  <w:style w:type="character" w:customStyle="1" w:styleId="FooterChar">
    <w:name w:val="Footer Char"/>
    <w:basedOn w:val="DefaultParagraphFont"/>
    <w:link w:val="Footer"/>
    <w:uiPriority w:val="99"/>
    <w:rsid w:val="00B7764F"/>
    <w:rPr>
      <w:rFonts w:ascii="Times New Roman" w:hAnsi="Times New Roman" w:cs="Times New Roman"/>
      <w:sz w:val="24"/>
      <w:szCs w:val="24"/>
      <w:lang w:eastAsia="it-IT"/>
    </w:rPr>
  </w:style>
  <w:style w:type="character" w:styleId="PageNumber">
    <w:name w:val="page number"/>
    <w:basedOn w:val="DefaultParagraphFont"/>
    <w:uiPriority w:val="99"/>
    <w:rsid w:val="00B7764F"/>
  </w:style>
  <w:style w:type="paragraph" w:styleId="BodyText">
    <w:name w:val="Body Text"/>
    <w:basedOn w:val="Normal"/>
    <w:link w:val="BodyTextChar"/>
    <w:uiPriority w:val="99"/>
    <w:rsid w:val="00B7764F"/>
    <w:rPr>
      <w:rFonts w:ascii="Trebuchet MS" w:hAnsi="Trebuchet MS" w:cs="Trebuchet MS"/>
      <w:i/>
      <w:iCs/>
      <w:sz w:val="22"/>
      <w:szCs w:val="22"/>
      <w:lang w:eastAsia="de-DE"/>
    </w:rPr>
  </w:style>
  <w:style w:type="character" w:customStyle="1" w:styleId="BodyTextChar">
    <w:name w:val="Body Text Char"/>
    <w:basedOn w:val="DefaultParagraphFont"/>
    <w:link w:val="BodyText"/>
    <w:uiPriority w:val="99"/>
    <w:rsid w:val="00B7764F"/>
    <w:rPr>
      <w:rFonts w:ascii="Trebuchet MS" w:hAnsi="Trebuchet MS" w:cs="Trebuchet MS"/>
      <w:i/>
      <w:iCs/>
      <w:sz w:val="24"/>
      <w:szCs w:val="24"/>
      <w:lang w:eastAsia="de-DE"/>
    </w:rPr>
  </w:style>
  <w:style w:type="character" w:styleId="Strong">
    <w:name w:val="Strong"/>
    <w:basedOn w:val="DefaultParagraphFont"/>
    <w:uiPriority w:val="99"/>
    <w:qFormat/>
    <w:rsid w:val="00B7764F"/>
    <w:rPr>
      <w:b/>
      <w:bCs/>
    </w:rPr>
  </w:style>
  <w:style w:type="paragraph" w:customStyle="1" w:styleId="msonormalcxspmiddle">
    <w:name w:val="msonormalcxspmiddle"/>
    <w:basedOn w:val="Normal"/>
    <w:uiPriority w:val="99"/>
    <w:rsid w:val="00D04EF5"/>
    <w:pPr>
      <w:spacing w:before="100" w:beforeAutospacing="1" w:after="100" w:afterAutospacing="1"/>
      <w:jc w:val="left"/>
    </w:pPr>
    <w:rPr>
      <w:rFonts w:ascii="Verdana" w:hAnsi="Verdana" w:cs="Verdana"/>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607</Words>
  <Characters>3466</Characters>
  <Application>Microsoft Office Outlook</Application>
  <DocSecurity>0</DocSecurity>
  <Lines>0</Lines>
  <Paragraphs>0</Paragraphs>
  <ScaleCrop>false</ScaleCrop>
  <Company>Museo Archeologico dell'Alto Adige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programmi per il ventennale di Ötzi in ordine cronologico:</dc:title>
  <dc:subject/>
  <dc:creator>Administrator</dc:creator>
  <cp:keywords/>
  <dc:description/>
  <cp:lastModifiedBy>Franco Grigoletto</cp:lastModifiedBy>
  <cp:revision>2</cp:revision>
  <cp:lastPrinted>2011-08-31T07:39:00Z</cp:lastPrinted>
  <dcterms:created xsi:type="dcterms:W3CDTF">2011-08-31T08:40:00Z</dcterms:created>
  <dcterms:modified xsi:type="dcterms:W3CDTF">2011-08-31T08:40:00Z</dcterms:modified>
</cp:coreProperties>
</file>