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61"/>
        <w:gridCol w:w="4139"/>
      </w:tblGrid>
      <w:tr w:rsidR="00452941" w:rsidRPr="00B050D1" w14:paraId="0BB00B42" w14:textId="77777777" w:rsidTr="00A60A42">
        <w:tc>
          <w:tcPr>
            <w:tcW w:w="4139" w:type="dxa"/>
            <w:shd w:val="clear" w:color="auto" w:fill="EDEDED"/>
            <w:vAlign w:val="center"/>
          </w:tcPr>
          <w:p w14:paraId="59D44A7C" w14:textId="77777777" w:rsidR="000D772D" w:rsidRDefault="00FF2857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Technische Informationen</w:t>
            </w:r>
          </w:p>
          <w:p w14:paraId="403A620A" w14:textId="77777777" w:rsidR="00FF2857" w:rsidRDefault="00FF2857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it-IT"/>
              </w:rPr>
            </w:pPr>
          </w:p>
          <w:p w14:paraId="1ACFFA85" w14:textId="77777777" w:rsidR="00F36112" w:rsidRDefault="000D772D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  <w:r w:rsidRPr="00700DB6">
              <w:rPr>
                <w:rFonts w:cs="Arial"/>
                <w:b/>
                <w:lang w:val="de-DE"/>
              </w:rPr>
              <w:t xml:space="preserve">Anlage 1 </w:t>
            </w:r>
          </w:p>
          <w:p w14:paraId="37CA6E79" w14:textId="77777777" w:rsidR="00452941" w:rsidRPr="00700DB6" w:rsidRDefault="000D772D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  <w:r w:rsidRPr="00700DB6">
              <w:rPr>
                <w:rFonts w:cs="Arial"/>
                <w:b/>
                <w:lang w:val="de-DE"/>
              </w:rPr>
              <w:t xml:space="preserve">zur </w:t>
            </w:r>
            <w:r w:rsidR="00AC5384">
              <w:rPr>
                <w:rFonts w:cs="Arial"/>
                <w:b/>
                <w:lang w:val="de-DE"/>
              </w:rPr>
              <w:t>Bekanntmachung</w:t>
            </w:r>
            <w:r w:rsidRPr="00700DB6">
              <w:rPr>
                <w:rFonts w:cs="Arial"/>
                <w:b/>
                <w:lang w:val="de-DE"/>
              </w:rPr>
              <w:t xml:space="preserve"> </w:t>
            </w:r>
            <w:r w:rsidR="005D071F">
              <w:rPr>
                <w:rFonts w:cs="Arial"/>
                <w:b/>
                <w:lang w:val="de-DE"/>
              </w:rPr>
              <w:t>einer v</w:t>
            </w:r>
            <w:r w:rsidR="00B050D1">
              <w:rPr>
                <w:rFonts w:cs="Arial"/>
                <w:b/>
                <w:lang w:val="de-DE"/>
              </w:rPr>
              <w:t>o</w:t>
            </w:r>
            <w:r w:rsidR="005D071F">
              <w:rPr>
                <w:rFonts w:cs="Arial"/>
                <w:b/>
                <w:lang w:val="de-DE"/>
              </w:rPr>
              <w:t>rbereitenden</w:t>
            </w:r>
            <w:r w:rsidRPr="00700DB6">
              <w:rPr>
                <w:rFonts w:cs="Arial"/>
                <w:b/>
                <w:lang w:val="de-DE"/>
              </w:rPr>
              <w:t xml:space="preserve"> Marktkonsultation</w:t>
            </w:r>
          </w:p>
          <w:p w14:paraId="6BFCED99" w14:textId="77777777" w:rsidR="000D772D" w:rsidRPr="000D772D" w:rsidRDefault="000D772D" w:rsidP="000D772D">
            <w:pPr>
              <w:spacing w:line="240" w:lineRule="exact"/>
              <w:ind w:right="78"/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133F806" w14:textId="77777777" w:rsidR="00452941" w:rsidRPr="007C2D93" w:rsidRDefault="00452941" w:rsidP="00174155">
            <w:pPr>
              <w:rPr>
                <w:lang w:val="de-DE"/>
              </w:rPr>
            </w:pPr>
          </w:p>
        </w:tc>
        <w:tc>
          <w:tcPr>
            <w:tcW w:w="4139" w:type="dxa"/>
            <w:shd w:val="clear" w:color="auto" w:fill="EDEDED"/>
            <w:vAlign w:val="center"/>
          </w:tcPr>
          <w:p w14:paraId="21BED852" w14:textId="77777777" w:rsidR="00FF2857" w:rsidRPr="005D071F" w:rsidRDefault="00FF2857" w:rsidP="000D772D">
            <w:pPr>
              <w:pStyle w:val="ThemadesSchreibens"/>
              <w:spacing w:line="240" w:lineRule="auto"/>
              <w:ind w:right="141"/>
              <w:jc w:val="center"/>
              <w:rPr>
                <w:rFonts w:cs="Arial"/>
                <w:lang w:val="it-IT"/>
              </w:rPr>
            </w:pPr>
            <w:r w:rsidRPr="005D071F">
              <w:rPr>
                <w:rFonts w:cs="Arial"/>
                <w:lang w:val="it-IT"/>
              </w:rPr>
              <w:t xml:space="preserve">Informazioni tecniche </w:t>
            </w:r>
          </w:p>
          <w:p w14:paraId="317D88F9" w14:textId="77777777" w:rsidR="00FF2857" w:rsidRPr="005D071F" w:rsidRDefault="00FF2857" w:rsidP="000D772D">
            <w:pPr>
              <w:pStyle w:val="ThemadesSchreibens"/>
              <w:spacing w:line="240" w:lineRule="auto"/>
              <w:ind w:right="141"/>
              <w:jc w:val="center"/>
              <w:rPr>
                <w:rFonts w:cs="Arial"/>
                <w:lang w:val="it-IT"/>
              </w:rPr>
            </w:pPr>
          </w:p>
          <w:p w14:paraId="37FC815D" w14:textId="77777777" w:rsidR="00F36112" w:rsidRDefault="000D772D" w:rsidP="000D772D">
            <w:pPr>
              <w:pStyle w:val="ThemadesSchreibens"/>
              <w:spacing w:line="240" w:lineRule="auto"/>
              <w:ind w:right="141"/>
              <w:jc w:val="center"/>
              <w:rPr>
                <w:rFonts w:cs="Arial"/>
                <w:lang w:val="it-IT"/>
              </w:rPr>
            </w:pPr>
            <w:r w:rsidRPr="000D772D">
              <w:rPr>
                <w:rFonts w:cs="Arial"/>
                <w:lang w:val="it-IT"/>
              </w:rPr>
              <w:t xml:space="preserve">Allegato 1 </w:t>
            </w:r>
          </w:p>
          <w:p w14:paraId="6CFB9C82" w14:textId="77777777" w:rsidR="004B3DB5" w:rsidRPr="000D772D" w:rsidRDefault="000D772D" w:rsidP="000D772D">
            <w:pPr>
              <w:pStyle w:val="ThemadesSchreibens"/>
              <w:spacing w:line="240" w:lineRule="auto"/>
              <w:ind w:right="141"/>
              <w:jc w:val="center"/>
              <w:rPr>
                <w:lang w:val="it-IT"/>
              </w:rPr>
            </w:pPr>
            <w:r w:rsidRPr="000D772D">
              <w:rPr>
                <w:rFonts w:cs="Arial"/>
                <w:lang w:val="it-IT"/>
              </w:rPr>
              <w:t>all’</w:t>
            </w:r>
            <w:r w:rsidR="00AC5384">
              <w:rPr>
                <w:rFonts w:cs="Arial"/>
                <w:lang w:val="it-IT"/>
              </w:rPr>
              <w:t>a</w:t>
            </w:r>
            <w:r w:rsidRPr="000D772D">
              <w:rPr>
                <w:rFonts w:cs="Arial"/>
                <w:lang w:val="it-IT"/>
              </w:rPr>
              <w:t>vvi</w:t>
            </w:r>
            <w:r w:rsidR="00AC5384">
              <w:rPr>
                <w:rFonts w:cs="Arial"/>
                <w:lang w:val="it-IT"/>
              </w:rPr>
              <w:t>s</w:t>
            </w:r>
            <w:r w:rsidRPr="000D772D">
              <w:rPr>
                <w:rFonts w:cs="Arial"/>
                <w:lang w:val="it-IT"/>
              </w:rPr>
              <w:t xml:space="preserve">o della </w:t>
            </w:r>
            <w:r w:rsidR="00AC5384">
              <w:rPr>
                <w:rFonts w:cs="Arial"/>
                <w:lang w:val="it-IT"/>
              </w:rPr>
              <w:t>c</w:t>
            </w:r>
            <w:r w:rsidRPr="000D772D">
              <w:rPr>
                <w:rFonts w:cs="Arial"/>
                <w:lang w:val="it-IT"/>
              </w:rPr>
              <w:t>onsultazione preliminare di mercato</w:t>
            </w:r>
          </w:p>
        </w:tc>
      </w:tr>
      <w:tr w:rsidR="00350367" w:rsidRPr="00B050D1" w14:paraId="46D77EB4" w14:textId="77777777" w:rsidTr="000D772D">
        <w:tc>
          <w:tcPr>
            <w:tcW w:w="4139" w:type="dxa"/>
          </w:tcPr>
          <w:p w14:paraId="7BACA955" w14:textId="77777777" w:rsidR="00350367" w:rsidRPr="004B3DB5" w:rsidRDefault="00350367" w:rsidP="00163246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1361" w:type="dxa"/>
          </w:tcPr>
          <w:p w14:paraId="29E91139" w14:textId="77777777" w:rsidR="00350367" w:rsidRPr="004B3DB5" w:rsidRDefault="0035036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6D468E8C" w14:textId="77777777" w:rsidR="00350367" w:rsidRPr="004B3DB5" w:rsidRDefault="00350367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BE71EE" w:rsidRPr="00B050D1" w14:paraId="0A59AFC4" w14:textId="77777777" w:rsidTr="000D772D">
        <w:tc>
          <w:tcPr>
            <w:tcW w:w="4139" w:type="dxa"/>
          </w:tcPr>
          <w:p w14:paraId="5424A451" w14:textId="77777777" w:rsidR="00BE71EE" w:rsidRPr="004F6113" w:rsidRDefault="00DD29B1" w:rsidP="000D772D">
            <w:pPr>
              <w:jc w:val="both"/>
              <w:rPr>
                <w:rFonts w:cs="Arial"/>
                <w:color w:val="FF0000"/>
                <w:lang w:val="de-DE"/>
              </w:rPr>
            </w:pPr>
            <w:r>
              <w:rPr>
                <w:rFonts w:cs="Arial"/>
                <w:color w:val="FF0000"/>
                <w:lang w:val="de-DE"/>
              </w:rPr>
              <w:t>Beizulegen sind der</w:t>
            </w:r>
            <w:r w:rsidR="000D772D" w:rsidRPr="004F6113">
              <w:rPr>
                <w:rFonts w:cs="Arial"/>
                <w:color w:val="FF0000"/>
                <w:lang w:val="de-DE"/>
              </w:rPr>
              <w:t xml:space="preserve"> Entwurf des technischen </w:t>
            </w:r>
            <w:r w:rsidR="000D772D" w:rsidRPr="00F36112">
              <w:rPr>
                <w:rFonts w:cs="Arial"/>
                <w:color w:val="FF0000"/>
                <w:lang w:val="de-DE"/>
              </w:rPr>
              <w:t xml:space="preserve">Leistungsverzeichnisses oder andere </w:t>
            </w:r>
            <w:r w:rsidR="000D772D" w:rsidRPr="004F6113">
              <w:rPr>
                <w:rFonts w:cs="Arial"/>
                <w:color w:val="FF0000"/>
                <w:lang w:val="de-DE"/>
              </w:rPr>
              <w:t xml:space="preserve">technische Unterlagen, die notwendig sind, um Vorschläge der interessierten </w:t>
            </w:r>
            <w:r w:rsidR="00A76AD9" w:rsidRPr="004F6113">
              <w:rPr>
                <w:rFonts w:cs="Arial"/>
                <w:color w:val="FF0000"/>
                <w:lang w:val="de-DE"/>
              </w:rPr>
              <w:t xml:space="preserve">Marktteilnehmer </w:t>
            </w:r>
            <w:r w:rsidR="000D772D" w:rsidRPr="004F6113">
              <w:rPr>
                <w:rFonts w:cs="Arial"/>
                <w:color w:val="FF0000"/>
                <w:lang w:val="de-DE"/>
              </w:rPr>
              <w:t>einzuholen.</w:t>
            </w:r>
          </w:p>
        </w:tc>
        <w:tc>
          <w:tcPr>
            <w:tcW w:w="1361" w:type="dxa"/>
          </w:tcPr>
          <w:p w14:paraId="1CC0AAF8" w14:textId="77777777" w:rsidR="00BE71EE" w:rsidRPr="004F6113" w:rsidRDefault="00BE71EE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266BA305" w14:textId="77777777" w:rsidR="00BE71EE" w:rsidRPr="004F6113" w:rsidRDefault="000D772D" w:rsidP="000D772D">
            <w:pPr>
              <w:jc w:val="both"/>
              <w:rPr>
                <w:rFonts w:cs="Arial"/>
                <w:color w:val="FF0000"/>
                <w:lang w:val="it-IT"/>
              </w:rPr>
            </w:pPr>
            <w:r w:rsidRPr="0096596E">
              <w:rPr>
                <w:rFonts w:cs="Arial"/>
                <w:color w:val="FF0000"/>
                <w:lang w:val="it-IT"/>
              </w:rPr>
              <w:t>Allegare la bozza di capitolato tecnico o la diversa documentazione tecnica necessaria all’acquisizione di proposte da parte</w:t>
            </w:r>
            <w:r w:rsidR="00A76AD9" w:rsidRPr="0096596E">
              <w:rPr>
                <w:rFonts w:cs="Arial"/>
                <w:color w:val="FF0000"/>
                <w:lang w:val="it-IT"/>
              </w:rPr>
              <w:t xml:space="preserve"> dei partecipanti al mercato </w:t>
            </w:r>
            <w:r w:rsidRPr="0096596E">
              <w:rPr>
                <w:rFonts w:cs="Arial"/>
                <w:color w:val="FF0000"/>
                <w:lang w:val="it-IT"/>
              </w:rPr>
              <w:t>interessati.</w:t>
            </w:r>
          </w:p>
        </w:tc>
      </w:tr>
      <w:tr w:rsidR="00700DB6" w:rsidRPr="00B050D1" w14:paraId="01C9ECDE" w14:textId="77777777" w:rsidTr="000D772D">
        <w:tc>
          <w:tcPr>
            <w:tcW w:w="4139" w:type="dxa"/>
          </w:tcPr>
          <w:p w14:paraId="2DB8A77B" w14:textId="77777777" w:rsidR="00700DB6" w:rsidRPr="004F6113" w:rsidRDefault="00851C44" w:rsidP="000D772D">
            <w:pPr>
              <w:jc w:val="both"/>
              <w:rPr>
                <w:rFonts w:cs="Arial"/>
                <w:color w:val="FF0000"/>
                <w:lang w:val="de-DE"/>
              </w:rPr>
            </w:pPr>
            <w:r w:rsidRPr="0048715D">
              <w:rPr>
                <w:rFonts w:cs="Arial"/>
                <w:color w:val="FF0000"/>
                <w:lang w:val="de-DE"/>
              </w:rPr>
              <w:t xml:space="preserve">Die </w:t>
            </w:r>
            <w:r w:rsidR="0048715D">
              <w:rPr>
                <w:rFonts w:cs="Arial"/>
                <w:color w:val="FF0000"/>
                <w:lang w:val="de-DE"/>
              </w:rPr>
              <w:t>Typologie</w:t>
            </w:r>
            <w:r w:rsidRPr="0048715D">
              <w:rPr>
                <w:rFonts w:cs="Arial"/>
                <w:color w:val="FF0000"/>
                <w:lang w:val="de-DE"/>
              </w:rPr>
              <w:t xml:space="preserve"> </w:t>
            </w:r>
            <w:r w:rsidR="00F31F20">
              <w:rPr>
                <w:rFonts w:cs="Arial"/>
                <w:color w:val="FF0000"/>
                <w:lang w:val="de-DE"/>
              </w:rPr>
              <w:t>der eingebrachten Beiträge</w:t>
            </w:r>
            <w:r w:rsidRPr="004F6113">
              <w:rPr>
                <w:rFonts w:cs="Arial"/>
                <w:color w:val="FF0000"/>
                <w:lang w:val="de-DE"/>
              </w:rPr>
              <w:t xml:space="preserve"> und </w:t>
            </w:r>
            <w:r w:rsidR="006A22BC">
              <w:rPr>
                <w:rFonts w:cs="Arial"/>
                <w:color w:val="FF0000"/>
                <w:lang w:val="de-DE"/>
              </w:rPr>
              <w:t>deren</w:t>
            </w:r>
            <w:r w:rsidR="00DD29B1">
              <w:rPr>
                <w:rFonts w:cs="Arial"/>
                <w:color w:val="FF0000"/>
                <w:lang w:val="de-DE"/>
              </w:rPr>
              <w:t xml:space="preserve"> </w:t>
            </w:r>
            <w:r w:rsidR="006A22BC">
              <w:rPr>
                <w:rFonts w:cs="Arial"/>
                <w:color w:val="FF0000"/>
                <w:lang w:val="de-DE"/>
              </w:rPr>
              <w:t xml:space="preserve">zulässige </w:t>
            </w:r>
            <w:r w:rsidR="00DD29B1">
              <w:rPr>
                <w:rFonts w:cs="Arial"/>
                <w:color w:val="FF0000"/>
                <w:lang w:val="de-DE"/>
              </w:rPr>
              <w:t>Form</w:t>
            </w:r>
            <w:r w:rsidR="0048715D">
              <w:rPr>
                <w:rFonts w:cs="Arial"/>
                <w:color w:val="FF0000"/>
                <w:lang w:val="de-DE"/>
              </w:rPr>
              <w:t>en</w:t>
            </w:r>
            <w:r w:rsidR="00DD29B1">
              <w:rPr>
                <w:rFonts w:cs="Arial"/>
                <w:color w:val="FF0000"/>
                <w:lang w:val="de-DE"/>
              </w:rPr>
              <w:t xml:space="preserve"> </w:t>
            </w:r>
            <w:r w:rsidR="006A22BC">
              <w:rPr>
                <w:rFonts w:cs="Arial"/>
                <w:color w:val="FF0000"/>
                <w:lang w:val="de-DE"/>
              </w:rPr>
              <w:t>sind</w:t>
            </w:r>
            <w:r w:rsidR="00DD29B1">
              <w:rPr>
                <w:rFonts w:cs="Arial"/>
                <w:color w:val="FF0000"/>
                <w:lang w:val="de-DE"/>
              </w:rPr>
              <w:t xml:space="preserve"> anzugeben</w:t>
            </w:r>
            <w:r w:rsidRPr="004F6113">
              <w:rPr>
                <w:rFonts w:cs="Arial"/>
                <w:color w:val="FF0000"/>
                <w:lang w:val="de-DE"/>
              </w:rPr>
              <w:t>.</w:t>
            </w:r>
          </w:p>
        </w:tc>
        <w:tc>
          <w:tcPr>
            <w:tcW w:w="1361" w:type="dxa"/>
          </w:tcPr>
          <w:p w14:paraId="1FFDD2C8" w14:textId="77777777" w:rsidR="00700DB6" w:rsidRPr="004F6113" w:rsidRDefault="00700DB6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678C05DD" w14:textId="77777777" w:rsidR="00700DB6" w:rsidRPr="004F6113" w:rsidRDefault="00700DB6" w:rsidP="000D772D">
            <w:pPr>
              <w:jc w:val="both"/>
              <w:rPr>
                <w:rFonts w:cs="Arial"/>
                <w:color w:val="FF0000"/>
                <w:lang w:val="it-IT"/>
              </w:rPr>
            </w:pPr>
            <w:r w:rsidRPr="004F6113">
              <w:rPr>
                <w:rFonts w:cs="Arial"/>
                <w:color w:val="FF0000"/>
                <w:lang w:val="it-IT"/>
              </w:rPr>
              <w:t xml:space="preserve">Indicare </w:t>
            </w:r>
            <w:r w:rsidRPr="00F31F20">
              <w:rPr>
                <w:rFonts w:cs="Arial"/>
                <w:color w:val="FF0000"/>
                <w:lang w:val="it-IT"/>
              </w:rPr>
              <w:t>le tipologie dei contributi</w:t>
            </w:r>
            <w:r w:rsidRPr="004F6113">
              <w:rPr>
                <w:rFonts w:cs="Arial"/>
                <w:color w:val="FF0000"/>
                <w:lang w:val="it-IT"/>
              </w:rPr>
              <w:t xml:space="preserve"> richiesti e la forma di contributo ammissibile.</w:t>
            </w:r>
          </w:p>
        </w:tc>
      </w:tr>
      <w:tr w:rsidR="00CC2ED7" w:rsidRPr="00B050D1" w14:paraId="57212521" w14:textId="77777777" w:rsidTr="000D772D">
        <w:tc>
          <w:tcPr>
            <w:tcW w:w="4139" w:type="dxa"/>
          </w:tcPr>
          <w:p w14:paraId="3A90C49C" w14:textId="77777777" w:rsidR="00CC2ED7" w:rsidRPr="004F6113" w:rsidRDefault="00CC2ED7" w:rsidP="00CE4F27">
            <w:pPr>
              <w:pStyle w:val="DeutscherText"/>
              <w:spacing w:line="240" w:lineRule="auto"/>
              <w:ind w:right="78"/>
              <w:rPr>
                <w:noProof w:val="0"/>
                <w:color w:val="FF0000"/>
                <w:lang w:val="it-IT"/>
              </w:rPr>
            </w:pPr>
          </w:p>
        </w:tc>
        <w:tc>
          <w:tcPr>
            <w:tcW w:w="1361" w:type="dxa"/>
          </w:tcPr>
          <w:p w14:paraId="5ED364D9" w14:textId="77777777" w:rsidR="00CC2ED7" w:rsidRPr="004F6113" w:rsidRDefault="00CC2ED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6ED0B0F2" w14:textId="77777777" w:rsidR="00CC2ED7" w:rsidRPr="004F6113" w:rsidRDefault="00CC2ED7" w:rsidP="00CC2ED7">
            <w:pPr>
              <w:ind w:right="78"/>
              <w:jc w:val="both"/>
              <w:rPr>
                <w:rFonts w:cs="Arial"/>
                <w:noProof w:val="0"/>
                <w:color w:val="FF0000"/>
                <w:lang w:val="it-IT"/>
              </w:rPr>
            </w:pPr>
          </w:p>
        </w:tc>
      </w:tr>
      <w:tr w:rsidR="00BE71EE" w:rsidRPr="00B050D1" w14:paraId="56CBFB98" w14:textId="77777777" w:rsidTr="000D772D">
        <w:tc>
          <w:tcPr>
            <w:tcW w:w="4139" w:type="dxa"/>
          </w:tcPr>
          <w:p w14:paraId="2D9A4E83" w14:textId="77777777" w:rsidR="00BE71EE" w:rsidRPr="004F6113" w:rsidRDefault="001A1916" w:rsidP="00DD29B1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r>
              <w:rPr>
                <w:lang w:val="de-DE"/>
              </w:rPr>
              <w:t>Dieses</w:t>
            </w:r>
            <w:r w:rsidR="000D772D" w:rsidRPr="004F6113">
              <w:rPr>
                <w:lang w:val="de-DE"/>
              </w:rPr>
              <w:t xml:space="preserve"> Dokument dien</w:t>
            </w:r>
            <w:r w:rsidR="00F36112">
              <w:rPr>
                <w:lang w:val="de-DE"/>
              </w:rPr>
              <w:t>t</w:t>
            </w:r>
            <w:r w:rsidR="000D772D" w:rsidRPr="004F6113">
              <w:rPr>
                <w:lang w:val="de-DE"/>
              </w:rPr>
              <w:t xml:space="preserve"> </w:t>
            </w:r>
            <w:r w:rsidR="0048715D">
              <w:rPr>
                <w:lang w:val="de-DE"/>
              </w:rPr>
              <w:t>nur</w:t>
            </w:r>
            <w:r w:rsidR="000D772D" w:rsidRPr="004F6113">
              <w:rPr>
                <w:lang w:val="de-DE"/>
              </w:rPr>
              <w:t xml:space="preserve"> </w:t>
            </w:r>
            <w:r w:rsidR="00F36112">
              <w:rPr>
                <w:lang w:val="de-DE"/>
              </w:rPr>
              <w:t>Informationszwecken und der Einleitung</w:t>
            </w:r>
            <w:r w:rsidR="000D772D" w:rsidRPr="004F6113">
              <w:rPr>
                <w:lang w:val="de-DE"/>
              </w:rPr>
              <w:t xml:space="preserve"> eine</w:t>
            </w:r>
            <w:r w:rsidR="00F36112">
              <w:rPr>
                <w:lang w:val="de-DE"/>
              </w:rPr>
              <w:t>r</w:t>
            </w:r>
            <w:r w:rsidR="000D772D" w:rsidRPr="004F6113">
              <w:rPr>
                <w:lang w:val="de-DE"/>
              </w:rPr>
              <w:t xml:space="preserve"> vorherige</w:t>
            </w:r>
            <w:r w:rsidR="00F36112">
              <w:rPr>
                <w:lang w:val="de-DE"/>
              </w:rPr>
              <w:t>n</w:t>
            </w:r>
            <w:r w:rsidR="000D772D" w:rsidRPr="004F6113">
              <w:rPr>
                <w:lang w:val="de-DE"/>
              </w:rPr>
              <w:t xml:space="preserve"> Marktkonsultation </w:t>
            </w:r>
            <w:r w:rsidR="0048715D">
              <w:rPr>
                <w:lang w:val="de-DE"/>
              </w:rPr>
              <w:t>von</w:t>
            </w:r>
            <w:r>
              <w:rPr>
                <w:lang w:val="de-DE"/>
              </w:rPr>
              <w:t xml:space="preserve"> </w:t>
            </w:r>
            <w:r w:rsidR="000D772D" w:rsidRPr="004F6113">
              <w:rPr>
                <w:lang w:val="de-DE"/>
              </w:rPr>
              <w:t>interessierte</w:t>
            </w:r>
            <w:r w:rsidR="0048715D">
              <w:rPr>
                <w:lang w:val="de-DE"/>
              </w:rPr>
              <w:t>n</w:t>
            </w:r>
            <w:r w:rsidR="000D772D" w:rsidRPr="004F6113">
              <w:rPr>
                <w:lang w:val="de-DE"/>
              </w:rPr>
              <w:t xml:space="preserve"> Subjekte</w:t>
            </w:r>
            <w:r w:rsidR="0048715D">
              <w:rPr>
                <w:lang w:val="de-DE"/>
              </w:rPr>
              <w:t>n</w:t>
            </w:r>
            <w:r w:rsidR="000D772D" w:rsidRPr="004F6113">
              <w:rPr>
                <w:lang w:val="de-DE"/>
              </w:rPr>
              <w:t xml:space="preserve">. </w:t>
            </w:r>
            <w:r w:rsidR="0048715D">
              <w:rPr>
                <w:lang w:val="de-DE"/>
              </w:rPr>
              <w:t>Sämtliche</w:t>
            </w:r>
            <w:r w:rsidR="000D772D" w:rsidRPr="004F6113">
              <w:rPr>
                <w:lang w:val="de-DE"/>
              </w:rPr>
              <w:t xml:space="preserve"> Informationen, die in dieser </w:t>
            </w:r>
            <w:r w:rsidR="00F36112">
              <w:rPr>
                <w:lang w:val="de-DE"/>
              </w:rPr>
              <w:t>Ausschreibungsvorbereitungsp</w:t>
            </w:r>
            <w:r w:rsidR="000D772D" w:rsidRPr="004F6113">
              <w:rPr>
                <w:lang w:val="de-DE"/>
              </w:rPr>
              <w:t xml:space="preserve">hase </w:t>
            </w:r>
            <w:r w:rsidR="0048715D">
              <w:rPr>
                <w:lang w:val="de-DE"/>
              </w:rPr>
              <w:t>eingebracht</w:t>
            </w:r>
            <w:r w:rsidR="000D772D" w:rsidRPr="004F6113">
              <w:rPr>
                <w:lang w:val="de-DE"/>
              </w:rPr>
              <w:t xml:space="preserve"> werden, bilden </w:t>
            </w:r>
            <w:r w:rsidR="00DD29B1">
              <w:rPr>
                <w:lang w:val="de-DE"/>
              </w:rPr>
              <w:t>nicht</w:t>
            </w:r>
            <w:r w:rsidR="000D772D" w:rsidRPr="004F6113">
              <w:rPr>
                <w:lang w:val="de-DE"/>
              </w:rPr>
              <w:t xml:space="preserve"> Bestandteil der Ausschreibung. </w:t>
            </w:r>
          </w:p>
        </w:tc>
        <w:tc>
          <w:tcPr>
            <w:tcW w:w="1361" w:type="dxa"/>
          </w:tcPr>
          <w:p w14:paraId="13C2C42B" w14:textId="77777777" w:rsidR="00BE71EE" w:rsidRPr="004F6113" w:rsidRDefault="00BE71EE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31EC7186" w14:textId="77777777" w:rsidR="00BE71EE" w:rsidRPr="004F6113" w:rsidRDefault="000D772D" w:rsidP="000D772D">
            <w:pPr>
              <w:jc w:val="both"/>
              <w:rPr>
                <w:rFonts w:cs="Arial"/>
                <w:lang w:val="it-IT"/>
              </w:rPr>
            </w:pPr>
            <w:r w:rsidRPr="004F6113">
              <w:rPr>
                <w:rFonts w:cs="Arial"/>
                <w:lang w:val="it-IT"/>
              </w:rPr>
              <w:t xml:space="preserve">I contenuti del presente documento hanno valore meramente informativo e sono finalizzati all’instaurazione di una consultazione preliminare di mercato con i soggetti interessati. Tutte le informazioni fornite in questa fase, preparatoria rispetto alla gara d’appalto, non costituiscono parte integrante della gara stessa. </w:t>
            </w:r>
          </w:p>
        </w:tc>
      </w:tr>
      <w:tr w:rsidR="00CC2ED7" w:rsidRPr="00B050D1" w14:paraId="40D000A6" w14:textId="77777777" w:rsidTr="000D772D">
        <w:tc>
          <w:tcPr>
            <w:tcW w:w="4139" w:type="dxa"/>
          </w:tcPr>
          <w:p w14:paraId="6A7FCEDB" w14:textId="77777777" w:rsidR="00CC2ED7" w:rsidRPr="004F6113" w:rsidRDefault="00CC2ED7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442FA331" w14:textId="77777777" w:rsidR="00CC2ED7" w:rsidRPr="004F6113" w:rsidRDefault="00CC2ED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72945D66" w14:textId="77777777" w:rsidR="00CC2ED7" w:rsidRPr="004F6113" w:rsidRDefault="00CC2ED7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0D772D" w:rsidRPr="00B050D1" w14:paraId="452610DE" w14:textId="77777777" w:rsidTr="000D772D">
        <w:tc>
          <w:tcPr>
            <w:tcW w:w="4139" w:type="dxa"/>
          </w:tcPr>
          <w:p w14:paraId="06B5BE0B" w14:textId="77777777" w:rsidR="000D772D" w:rsidRPr="004F6113" w:rsidRDefault="000D772D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05486864" w14:textId="77777777" w:rsidR="000D772D" w:rsidRPr="004F6113" w:rsidRDefault="000D772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45D9873D" w14:textId="77777777" w:rsidR="000D772D" w:rsidRPr="004F6113" w:rsidRDefault="000D772D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917076" w:rsidRPr="00917076" w14:paraId="39F8FD71" w14:textId="77777777" w:rsidTr="000D772D">
        <w:tc>
          <w:tcPr>
            <w:tcW w:w="4139" w:type="dxa"/>
          </w:tcPr>
          <w:p w14:paraId="6061E917" w14:textId="77777777" w:rsidR="00917076" w:rsidRPr="004F6113" w:rsidRDefault="00917076" w:rsidP="00275295">
            <w:pPr>
              <w:pStyle w:val="DeutscherText"/>
              <w:spacing w:line="240" w:lineRule="auto"/>
              <w:ind w:right="78"/>
              <w:rPr>
                <w:i/>
                <w:noProof w:val="0"/>
                <w:color w:val="00B050"/>
                <w:lang w:val="it-IT"/>
              </w:rPr>
            </w:pPr>
            <w:r w:rsidRPr="004F6113">
              <w:rPr>
                <w:i/>
                <w:noProof w:val="0"/>
                <w:color w:val="00B050"/>
                <w:lang w:val="it-IT"/>
              </w:rPr>
              <w:t>ANMERKUNG</w:t>
            </w:r>
            <w:r w:rsidR="00D32B15" w:rsidRPr="004F6113">
              <w:rPr>
                <w:i/>
                <w:noProof w:val="0"/>
                <w:color w:val="00B050"/>
                <w:lang w:val="it-IT"/>
              </w:rPr>
              <w:t xml:space="preserve"> (zu löschen)</w:t>
            </w:r>
            <w:r w:rsidRPr="004F6113">
              <w:rPr>
                <w:i/>
                <w:noProof w:val="0"/>
                <w:color w:val="00B050"/>
                <w:lang w:val="it-IT"/>
              </w:rPr>
              <w:t>:</w:t>
            </w:r>
          </w:p>
        </w:tc>
        <w:tc>
          <w:tcPr>
            <w:tcW w:w="1361" w:type="dxa"/>
          </w:tcPr>
          <w:p w14:paraId="27380C65" w14:textId="77777777" w:rsidR="00917076" w:rsidRPr="004F6113" w:rsidRDefault="00917076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2C404DE4" w14:textId="77777777" w:rsidR="00917076" w:rsidRPr="004F6113" w:rsidRDefault="00917076" w:rsidP="00CC2ED7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it-IT"/>
              </w:rPr>
            </w:pPr>
            <w:r w:rsidRPr="004F6113">
              <w:rPr>
                <w:rFonts w:cs="Arial"/>
                <w:i/>
                <w:noProof w:val="0"/>
                <w:color w:val="00B050"/>
                <w:lang w:val="it-IT"/>
              </w:rPr>
              <w:t>NOTA</w:t>
            </w:r>
            <w:r w:rsidR="00D32B15" w:rsidRPr="004F6113">
              <w:rPr>
                <w:rFonts w:cs="Arial"/>
                <w:i/>
                <w:noProof w:val="0"/>
                <w:color w:val="00B050"/>
                <w:lang w:val="it-IT"/>
              </w:rPr>
              <w:t xml:space="preserve"> (da cancellare)</w:t>
            </w:r>
            <w:r w:rsidRPr="004F6113">
              <w:rPr>
                <w:rFonts w:cs="Arial"/>
                <w:i/>
                <w:noProof w:val="0"/>
                <w:color w:val="00B050"/>
                <w:lang w:val="it-IT"/>
              </w:rPr>
              <w:t>:</w:t>
            </w:r>
          </w:p>
        </w:tc>
      </w:tr>
      <w:tr w:rsidR="00917076" w:rsidRPr="00B050D1" w14:paraId="21A8AE46" w14:textId="77777777" w:rsidTr="000D772D">
        <w:tc>
          <w:tcPr>
            <w:tcW w:w="4139" w:type="dxa"/>
          </w:tcPr>
          <w:p w14:paraId="201FBB2F" w14:textId="77777777" w:rsidR="00917076" w:rsidRPr="004F6113" w:rsidRDefault="00917076" w:rsidP="00275295">
            <w:pPr>
              <w:pStyle w:val="DeutscherText"/>
              <w:spacing w:line="240" w:lineRule="auto"/>
              <w:ind w:right="78"/>
              <w:rPr>
                <w:noProof w:val="0"/>
                <w:color w:val="00B050"/>
                <w:lang w:val="de-DE"/>
              </w:rPr>
            </w:pPr>
            <w:r w:rsidRPr="004F6113">
              <w:rPr>
                <w:i/>
                <w:noProof w:val="0"/>
                <w:color w:val="00B050"/>
                <w:lang w:val="de-DE"/>
              </w:rPr>
              <w:t xml:space="preserve">Die Marktkonsultation kann in Ausnahmefällen auch </w:t>
            </w:r>
            <w:r w:rsidR="00DD29B1">
              <w:rPr>
                <w:i/>
                <w:noProof w:val="0"/>
                <w:color w:val="00B050"/>
                <w:lang w:val="de-DE"/>
              </w:rPr>
              <w:t>dazu dienen</w:t>
            </w:r>
            <w:r w:rsidRPr="004F6113">
              <w:rPr>
                <w:i/>
                <w:noProof w:val="0"/>
                <w:color w:val="00B050"/>
                <w:lang w:val="de-DE"/>
              </w:rPr>
              <w:t>, die Method</w:t>
            </w:r>
            <w:r w:rsidR="00DD29B1">
              <w:rPr>
                <w:i/>
                <w:noProof w:val="0"/>
                <w:color w:val="00B050"/>
                <w:lang w:val="de-DE"/>
              </w:rPr>
              <w:t>e</w:t>
            </w:r>
            <w:r w:rsidRPr="004F6113">
              <w:rPr>
                <w:i/>
                <w:noProof w:val="0"/>
                <w:color w:val="00B050"/>
                <w:lang w:val="de-DE"/>
              </w:rPr>
              <w:t xml:space="preserve"> zur </w:t>
            </w:r>
            <w:r w:rsidR="00F36112">
              <w:rPr>
                <w:i/>
                <w:noProof w:val="0"/>
                <w:color w:val="00B050"/>
                <w:lang w:val="de-DE"/>
              </w:rPr>
              <w:t>Bestimmung</w:t>
            </w:r>
            <w:r w:rsidRPr="004F6113">
              <w:rPr>
                <w:i/>
                <w:noProof w:val="0"/>
                <w:color w:val="00B050"/>
                <w:lang w:val="de-DE"/>
              </w:rPr>
              <w:t xml:space="preserve"> des</w:t>
            </w:r>
            <w:r w:rsidR="00DD29B1">
              <w:rPr>
                <w:i/>
                <w:noProof w:val="0"/>
                <w:color w:val="00B050"/>
                <w:lang w:val="de-DE"/>
              </w:rPr>
              <w:t xml:space="preserve"> richtigen</w:t>
            </w:r>
            <w:r w:rsidRPr="004F6113">
              <w:rPr>
                <w:i/>
                <w:noProof w:val="0"/>
                <w:color w:val="00B050"/>
                <w:lang w:val="de-DE"/>
              </w:rPr>
              <w:t xml:space="preserve"> Ausschreibungsbetrags </w:t>
            </w:r>
            <w:r w:rsidR="001A1916">
              <w:rPr>
                <w:i/>
                <w:noProof w:val="0"/>
                <w:color w:val="00B050"/>
                <w:lang w:val="de-DE"/>
              </w:rPr>
              <w:t>auszumachen</w:t>
            </w:r>
            <w:r w:rsidRPr="004F6113">
              <w:rPr>
                <w:i/>
                <w:noProof w:val="0"/>
                <w:color w:val="00B050"/>
                <w:lang w:val="de-DE"/>
              </w:rPr>
              <w:t>.</w:t>
            </w:r>
          </w:p>
        </w:tc>
        <w:tc>
          <w:tcPr>
            <w:tcW w:w="1361" w:type="dxa"/>
          </w:tcPr>
          <w:p w14:paraId="7C5CB976" w14:textId="77777777" w:rsidR="00917076" w:rsidRPr="004F6113" w:rsidRDefault="00917076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0C43D756" w14:textId="77777777" w:rsidR="00917076" w:rsidRPr="004F6113" w:rsidRDefault="00917076" w:rsidP="00917076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it-IT"/>
              </w:rPr>
            </w:pPr>
            <w:r w:rsidRPr="004F6113">
              <w:rPr>
                <w:rFonts w:cs="Arial"/>
                <w:i/>
                <w:noProof w:val="0"/>
                <w:color w:val="00B050"/>
                <w:lang w:val="it-IT"/>
              </w:rPr>
              <w:t>La consultazione può essere utilizzata in casi eccezionali anche al fine di acquisire la metodologia per la corretta determinazione dell’importo a base d’asta.</w:t>
            </w:r>
          </w:p>
        </w:tc>
      </w:tr>
      <w:tr w:rsidR="000D772D" w:rsidRPr="00B050D1" w14:paraId="1CA7BAF2" w14:textId="77777777" w:rsidTr="000D772D">
        <w:tc>
          <w:tcPr>
            <w:tcW w:w="4139" w:type="dxa"/>
          </w:tcPr>
          <w:p w14:paraId="5F327777" w14:textId="77777777" w:rsidR="000D772D" w:rsidRPr="004F6113" w:rsidRDefault="000D772D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2E1DE760" w14:textId="77777777" w:rsidR="000D772D" w:rsidRPr="004F6113" w:rsidRDefault="000D772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4C420ADE" w14:textId="77777777" w:rsidR="000D772D" w:rsidRPr="004F6113" w:rsidRDefault="000D772D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917076" w:rsidRPr="00B050D1" w14:paraId="1F5C7E72" w14:textId="77777777" w:rsidTr="000D772D">
        <w:tc>
          <w:tcPr>
            <w:tcW w:w="4139" w:type="dxa"/>
          </w:tcPr>
          <w:p w14:paraId="69BB96A6" w14:textId="77777777" w:rsidR="00917076" w:rsidRPr="004F6113" w:rsidRDefault="00917076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5C8F5C1C" w14:textId="77777777" w:rsidR="00917076" w:rsidRPr="004F6113" w:rsidRDefault="00917076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02CD770A" w14:textId="77777777" w:rsidR="00917076" w:rsidRPr="004F6113" w:rsidRDefault="00917076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0D772D" w:rsidRPr="00A56E6A" w14:paraId="3FFFDA6F" w14:textId="77777777" w:rsidTr="000D772D">
        <w:tc>
          <w:tcPr>
            <w:tcW w:w="4139" w:type="dxa"/>
          </w:tcPr>
          <w:p w14:paraId="3A6B9DA7" w14:textId="562C1927" w:rsidR="000D772D" w:rsidRPr="004F6113" w:rsidRDefault="00AC5384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  <w:r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Aktualisiert:</w:t>
            </w:r>
            <w:r w:rsidR="00A6772F" w:rsidRPr="004F6113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 xml:space="preserve"> </w:t>
            </w:r>
            <w:r w:rsidR="000F7206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0</w:t>
            </w:r>
            <w:r w:rsidR="00EA42C4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1</w:t>
            </w:r>
            <w:r w:rsidR="000F7206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.0</w:t>
            </w:r>
            <w:r w:rsidR="00EA42C4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7</w:t>
            </w:r>
            <w:r w:rsidR="000F7206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.2023</w:t>
            </w:r>
          </w:p>
        </w:tc>
        <w:tc>
          <w:tcPr>
            <w:tcW w:w="1361" w:type="dxa"/>
          </w:tcPr>
          <w:p w14:paraId="4D8BF006" w14:textId="77777777" w:rsidR="000D772D" w:rsidRPr="004F6113" w:rsidRDefault="000D772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0C8406A7" w14:textId="7305075F" w:rsidR="000D772D" w:rsidRPr="004F6113" w:rsidRDefault="000D772D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4F6113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Version</w:t>
            </w:r>
            <w:r w:rsidR="00A6772F" w:rsidRPr="004F6113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 xml:space="preserve">e </w:t>
            </w:r>
            <w:r w:rsidR="000F7206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0</w:t>
            </w:r>
            <w:r w:rsidR="00EA42C4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1</w:t>
            </w:r>
            <w:r w:rsidR="000F7206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.0</w:t>
            </w:r>
            <w:r w:rsidR="00EA42C4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7</w:t>
            </w:r>
            <w:r w:rsidR="000F7206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.2023</w:t>
            </w:r>
          </w:p>
        </w:tc>
      </w:tr>
    </w:tbl>
    <w:p w14:paraId="556B9CC7" w14:textId="77777777" w:rsidR="00CC2ED7" w:rsidRPr="004508AA" w:rsidRDefault="00CC2ED7" w:rsidP="00CC2ED7">
      <w:pPr>
        <w:rPr>
          <w:lang w:val="it-IT"/>
        </w:rPr>
      </w:pPr>
    </w:p>
    <w:sectPr w:rsidR="00CC2ED7" w:rsidRPr="004508AA" w:rsidSect="00A60A42">
      <w:headerReference w:type="default" r:id="rId7"/>
      <w:footerReference w:type="default" r:id="rId8"/>
      <w:footerReference w:type="first" r:id="rId9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6797" w14:textId="77777777" w:rsidR="006C7868" w:rsidRDefault="006C7868">
      <w:r>
        <w:separator/>
      </w:r>
    </w:p>
  </w:endnote>
  <w:endnote w:type="continuationSeparator" w:id="0">
    <w:p w14:paraId="5F557682" w14:textId="77777777" w:rsidR="006C7868" w:rsidRDefault="006C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08DE" w14:textId="77777777" w:rsidR="00401F21" w:rsidRDefault="00401F21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3989" w14:textId="77777777" w:rsidR="00401F21" w:rsidRDefault="00401F21">
    <w:pPr>
      <w:rPr>
        <w:sz w:val="16"/>
      </w:rPr>
    </w:pPr>
  </w:p>
  <w:p w14:paraId="7E02E4DA" w14:textId="77777777" w:rsidR="00401F21" w:rsidRPr="00F46622" w:rsidRDefault="00401F21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70F0" w14:textId="77777777" w:rsidR="006C7868" w:rsidRDefault="006C7868">
      <w:r>
        <w:separator/>
      </w:r>
    </w:p>
  </w:footnote>
  <w:footnote w:type="continuationSeparator" w:id="0">
    <w:p w14:paraId="28CDC361" w14:textId="77777777" w:rsidR="006C7868" w:rsidRDefault="006C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0B2F" w14:textId="77777777" w:rsidR="00401F21" w:rsidRDefault="00401F21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465"/>
    <w:multiLevelType w:val="hybridMultilevel"/>
    <w:tmpl w:val="DEAE76B2"/>
    <w:lvl w:ilvl="0" w:tplc="E0469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7022"/>
    <w:multiLevelType w:val="hybridMultilevel"/>
    <w:tmpl w:val="181E9BFA"/>
    <w:lvl w:ilvl="0" w:tplc="DAFC87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F666C"/>
    <w:multiLevelType w:val="hybridMultilevel"/>
    <w:tmpl w:val="44420188"/>
    <w:lvl w:ilvl="0" w:tplc="66D2F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13551"/>
    <w:multiLevelType w:val="hybridMultilevel"/>
    <w:tmpl w:val="53041768"/>
    <w:lvl w:ilvl="0" w:tplc="114E5E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671625">
    <w:abstractNumId w:val="1"/>
  </w:num>
  <w:num w:numId="2" w16cid:durableId="1411004317">
    <w:abstractNumId w:val="2"/>
  </w:num>
  <w:num w:numId="3" w16cid:durableId="1086611013">
    <w:abstractNumId w:val="0"/>
  </w:num>
  <w:num w:numId="4" w16cid:durableId="1525635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68"/>
    <w:rsid w:val="00063B79"/>
    <w:rsid w:val="00066442"/>
    <w:rsid w:val="00066928"/>
    <w:rsid w:val="00091C4C"/>
    <w:rsid w:val="00093CC0"/>
    <w:rsid w:val="000B03F0"/>
    <w:rsid w:val="000C0E71"/>
    <w:rsid w:val="000D5C25"/>
    <w:rsid w:val="000D772D"/>
    <w:rsid w:val="000E6207"/>
    <w:rsid w:val="000F17E1"/>
    <w:rsid w:val="000F7206"/>
    <w:rsid w:val="00113176"/>
    <w:rsid w:val="00145D65"/>
    <w:rsid w:val="001618E3"/>
    <w:rsid w:val="00163246"/>
    <w:rsid w:val="00174155"/>
    <w:rsid w:val="00183662"/>
    <w:rsid w:val="001935A4"/>
    <w:rsid w:val="00193F8E"/>
    <w:rsid w:val="001A1916"/>
    <w:rsid w:val="001D6D33"/>
    <w:rsid w:val="001E61C7"/>
    <w:rsid w:val="001F7897"/>
    <w:rsid w:val="00201A36"/>
    <w:rsid w:val="00205E11"/>
    <w:rsid w:val="002244B2"/>
    <w:rsid w:val="00225287"/>
    <w:rsid w:val="00275295"/>
    <w:rsid w:val="00293A80"/>
    <w:rsid w:val="002D30CF"/>
    <w:rsid w:val="00322982"/>
    <w:rsid w:val="003454BE"/>
    <w:rsid w:val="00350367"/>
    <w:rsid w:val="0035042C"/>
    <w:rsid w:val="003655FC"/>
    <w:rsid w:val="0037345E"/>
    <w:rsid w:val="003C2669"/>
    <w:rsid w:val="00401F21"/>
    <w:rsid w:val="00414C8A"/>
    <w:rsid w:val="0042604F"/>
    <w:rsid w:val="00442BBA"/>
    <w:rsid w:val="004508AA"/>
    <w:rsid w:val="00451BCE"/>
    <w:rsid w:val="00452941"/>
    <w:rsid w:val="004745DE"/>
    <w:rsid w:val="0048715D"/>
    <w:rsid w:val="00490267"/>
    <w:rsid w:val="004B0817"/>
    <w:rsid w:val="004B3DB5"/>
    <w:rsid w:val="004C1077"/>
    <w:rsid w:val="004C1D37"/>
    <w:rsid w:val="004C4F08"/>
    <w:rsid w:val="004C5B39"/>
    <w:rsid w:val="004E30B0"/>
    <w:rsid w:val="004F4BD4"/>
    <w:rsid w:val="004F6113"/>
    <w:rsid w:val="0054029B"/>
    <w:rsid w:val="005427C9"/>
    <w:rsid w:val="00553059"/>
    <w:rsid w:val="0057330C"/>
    <w:rsid w:val="00574EEF"/>
    <w:rsid w:val="005C10C7"/>
    <w:rsid w:val="005D071F"/>
    <w:rsid w:val="005E5252"/>
    <w:rsid w:val="005E56EA"/>
    <w:rsid w:val="005F773A"/>
    <w:rsid w:val="00621D99"/>
    <w:rsid w:val="00643432"/>
    <w:rsid w:val="00644E59"/>
    <w:rsid w:val="00674773"/>
    <w:rsid w:val="00684BB6"/>
    <w:rsid w:val="006A22BC"/>
    <w:rsid w:val="006B7A19"/>
    <w:rsid w:val="006C7868"/>
    <w:rsid w:val="006E4396"/>
    <w:rsid w:val="006E6E0D"/>
    <w:rsid w:val="00700DB6"/>
    <w:rsid w:val="00730892"/>
    <w:rsid w:val="00745A1C"/>
    <w:rsid w:val="00746197"/>
    <w:rsid w:val="0075326E"/>
    <w:rsid w:val="0076171B"/>
    <w:rsid w:val="00766F75"/>
    <w:rsid w:val="00770958"/>
    <w:rsid w:val="00770F71"/>
    <w:rsid w:val="00771814"/>
    <w:rsid w:val="007A31F3"/>
    <w:rsid w:val="007B0E52"/>
    <w:rsid w:val="007C2D93"/>
    <w:rsid w:val="007C4091"/>
    <w:rsid w:val="00813262"/>
    <w:rsid w:val="008168CC"/>
    <w:rsid w:val="00830B00"/>
    <w:rsid w:val="00851C44"/>
    <w:rsid w:val="00871E56"/>
    <w:rsid w:val="00872F23"/>
    <w:rsid w:val="008952CF"/>
    <w:rsid w:val="008977D4"/>
    <w:rsid w:val="008B180A"/>
    <w:rsid w:val="008B201A"/>
    <w:rsid w:val="008B4F1A"/>
    <w:rsid w:val="008C58B5"/>
    <w:rsid w:val="008F4325"/>
    <w:rsid w:val="0091274D"/>
    <w:rsid w:val="00917076"/>
    <w:rsid w:val="00920A17"/>
    <w:rsid w:val="00946657"/>
    <w:rsid w:val="009626B7"/>
    <w:rsid w:val="0096596E"/>
    <w:rsid w:val="009709B6"/>
    <w:rsid w:val="009A4E0D"/>
    <w:rsid w:val="009B0B10"/>
    <w:rsid w:val="009B30EF"/>
    <w:rsid w:val="009C3C39"/>
    <w:rsid w:val="009F5502"/>
    <w:rsid w:val="00A5420E"/>
    <w:rsid w:val="00A56E6A"/>
    <w:rsid w:val="00A600B7"/>
    <w:rsid w:val="00A60A42"/>
    <w:rsid w:val="00A6772F"/>
    <w:rsid w:val="00A72801"/>
    <w:rsid w:val="00A76AD9"/>
    <w:rsid w:val="00AC5384"/>
    <w:rsid w:val="00AE0E97"/>
    <w:rsid w:val="00B050D1"/>
    <w:rsid w:val="00B07601"/>
    <w:rsid w:val="00B143FA"/>
    <w:rsid w:val="00B1730C"/>
    <w:rsid w:val="00B17359"/>
    <w:rsid w:val="00B22217"/>
    <w:rsid w:val="00B53182"/>
    <w:rsid w:val="00B676C1"/>
    <w:rsid w:val="00B8282C"/>
    <w:rsid w:val="00BA2F48"/>
    <w:rsid w:val="00BC2AE4"/>
    <w:rsid w:val="00BD15CD"/>
    <w:rsid w:val="00BE71EE"/>
    <w:rsid w:val="00C1356A"/>
    <w:rsid w:val="00C16121"/>
    <w:rsid w:val="00C25726"/>
    <w:rsid w:val="00C5097F"/>
    <w:rsid w:val="00C7448D"/>
    <w:rsid w:val="00C75D24"/>
    <w:rsid w:val="00C85BE5"/>
    <w:rsid w:val="00C9338D"/>
    <w:rsid w:val="00C93F00"/>
    <w:rsid w:val="00C948D1"/>
    <w:rsid w:val="00CB044B"/>
    <w:rsid w:val="00CC2ED7"/>
    <w:rsid w:val="00CD02EC"/>
    <w:rsid w:val="00CE4F27"/>
    <w:rsid w:val="00CF26EC"/>
    <w:rsid w:val="00D12330"/>
    <w:rsid w:val="00D32B15"/>
    <w:rsid w:val="00D451BA"/>
    <w:rsid w:val="00D638B8"/>
    <w:rsid w:val="00D64783"/>
    <w:rsid w:val="00D95FD4"/>
    <w:rsid w:val="00DB5130"/>
    <w:rsid w:val="00DB759F"/>
    <w:rsid w:val="00DC1585"/>
    <w:rsid w:val="00DD29B1"/>
    <w:rsid w:val="00DE5F06"/>
    <w:rsid w:val="00E010BE"/>
    <w:rsid w:val="00E034FF"/>
    <w:rsid w:val="00E07317"/>
    <w:rsid w:val="00E23AC9"/>
    <w:rsid w:val="00E30925"/>
    <w:rsid w:val="00E405FE"/>
    <w:rsid w:val="00E7179D"/>
    <w:rsid w:val="00EA42C4"/>
    <w:rsid w:val="00EB55BF"/>
    <w:rsid w:val="00EB77A9"/>
    <w:rsid w:val="00EC06FE"/>
    <w:rsid w:val="00EC1ED9"/>
    <w:rsid w:val="00ED4FC5"/>
    <w:rsid w:val="00EE5798"/>
    <w:rsid w:val="00F20006"/>
    <w:rsid w:val="00F202E6"/>
    <w:rsid w:val="00F31F20"/>
    <w:rsid w:val="00F36112"/>
    <w:rsid w:val="00FB7A42"/>
    <w:rsid w:val="00FE23AC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BD0BEFA"/>
  <w15:chartTrackingRefBased/>
  <w15:docId w15:val="{D5BC850B-2A65-4C3A-98E3-AD37A5F2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B7A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4E2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25A8"/>
    <w:rPr>
      <w:rFonts w:ascii="Tahoma" w:hAnsi="Tahoma" w:cs="Tahoma"/>
      <w:noProof/>
      <w:sz w:val="16"/>
      <w:szCs w:val="16"/>
    </w:rPr>
  </w:style>
  <w:style w:type="paragraph" w:customStyle="1" w:styleId="CharCarattere1CharZchnZchnCarattereCarattereZchnZchnCarattereCarattereZchnZchnCarattereCarattereZchnZchn">
    <w:name w:val="Char Carattere1 Char Zchn Zchn Carattere Carattere Zchn Zchn Carattere Carattere Zchn Zchn Carattere Carattere Zchn Zchn"/>
    <w:basedOn w:val="Normale"/>
    <w:rsid w:val="00E7179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tand">
    <w:name w:val="stand"/>
    <w:basedOn w:val="Normale"/>
    <w:rsid w:val="004508AA"/>
    <w:pPr>
      <w:jc w:val="both"/>
    </w:pPr>
    <w:rPr>
      <w:rFonts w:ascii="Times New Roman" w:hAnsi="Times New Roman"/>
      <w:noProof w:val="0"/>
      <w:sz w:val="24"/>
      <w:lang w:val="de-DE" w:eastAsia="it-IT"/>
    </w:rPr>
  </w:style>
  <w:style w:type="character" w:customStyle="1" w:styleId="IntestazioneCarattere">
    <w:name w:val="Intestazione Carattere"/>
    <w:link w:val="Intestazione"/>
    <w:rsid w:val="00EB77A9"/>
    <w:rPr>
      <w:rFonts w:ascii="Arial" w:hAnsi="Arial"/>
      <w:noProof/>
      <w:lang w:val="en-US" w:eastAsia="en-US"/>
    </w:rPr>
  </w:style>
  <w:style w:type="character" w:styleId="Rimandocommento">
    <w:name w:val="annotation reference"/>
    <w:rsid w:val="00C257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5726"/>
  </w:style>
  <w:style w:type="character" w:customStyle="1" w:styleId="TestocommentoCarattere">
    <w:name w:val="Testo commento Carattere"/>
    <w:link w:val="Testocommento"/>
    <w:rsid w:val="00C25726"/>
    <w:rPr>
      <w:rFonts w:ascii="Arial" w:hAnsi="Arial"/>
      <w:noProof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C25726"/>
    <w:rPr>
      <w:b/>
      <w:bCs/>
    </w:rPr>
  </w:style>
  <w:style w:type="character" w:customStyle="1" w:styleId="SoggettocommentoCarattere">
    <w:name w:val="Soggetto commento Carattere"/>
    <w:link w:val="Soggettocommento"/>
    <w:rsid w:val="00C25726"/>
    <w:rPr>
      <w:rFonts w:ascii="Arial" w:hAnsi="Arial"/>
      <w:b/>
      <w:bCs/>
      <w:noProof/>
      <w:lang w:val="en-US" w:eastAsia="en-US"/>
    </w:rPr>
  </w:style>
  <w:style w:type="paragraph" w:styleId="Paragrafoelenco">
    <w:name w:val="List Paragraph"/>
    <w:basedOn w:val="Normale"/>
    <w:uiPriority w:val="34"/>
    <w:qFormat/>
    <w:rsid w:val="0054029B"/>
    <w:pPr>
      <w:ind w:left="720"/>
      <w:contextualSpacing/>
    </w:pPr>
  </w:style>
  <w:style w:type="table" w:styleId="Grigliatabella">
    <w:name w:val="Table Grid"/>
    <w:basedOn w:val="Tabellanormale"/>
    <w:rsid w:val="009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semiHidden/>
    <w:rsid w:val="00FB7A42"/>
    <w:rPr>
      <w:rFonts w:ascii="Calibri Light" w:eastAsia="Times New Roman" w:hAnsi="Calibri Light" w:cs="Times New Roman"/>
      <w:i/>
      <w:iCs/>
      <w:noProof/>
      <w:color w:val="2E74B5"/>
      <w:lang w:val="en-US" w:eastAsia="en-US"/>
    </w:rPr>
  </w:style>
  <w:style w:type="character" w:customStyle="1" w:styleId="destacadorosa">
    <w:name w:val="destacado_rosa"/>
    <w:basedOn w:val="Carpredefinitoparagrafo"/>
    <w:rsid w:val="00FB7A42"/>
  </w:style>
  <w:style w:type="paragraph" w:customStyle="1" w:styleId="Dataluogo">
    <w:name w:val="Data (luogo)"/>
    <w:basedOn w:val="Normale"/>
    <w:rsid w:val="00771814"/>
    <w:pPr>
      <w:spacing w:line="220" w:lineRule="exact"/>
    </w:pPr>
    <w:rPr>
      <w:noProof w:val="0"/>
      <w:sz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34599\AppData\Local\Temp\468829_Allegato_1_Documentazione_tecnic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468829_Allegato_1_Documentazione_tecnica.dot</Template>
  <TotalTime>0</TotalTime>
  <Pages>1</Pages>
  <Words>202</Words>
  <Characters>1521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Gavatta, Antonella</cp:lastModifiedBy>
  <cp:revision>4</cp:revision>
  <cp:lastPrinted>2019-05-13T09:29:00Z</cp:lastPrinted>
  <dcterms:created xsi:type="dcterms:W3CDTF">2023-06-07T13:11:00Z</dcterms:created>
  <dcterms:modified xsi:type="dcterms:W3CDTF">2023-08-03T11:38:00Z</dcterms:modified>
</cp:coreProperties>
</file>