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72" w:type="dxa"/>
        <w:tblInd w:w="-5" w:type="dxa"/>
        <w:tblLook w:val="04A0" w:firstRow="1" w:lastRow="0" w:firstColumn="1" w:lastColumn="0" w:noHBand="0" w:noVBand="1"/>
      </w:tblPr>
      <w:tblGrid>
        <w:gridCol w:w="4678"/>
        <w:gridCol w:w="4394"/>
      </w:tblGrid>
      <w:tr w:rsidR="00B85337" w:rsidRPr="00AF01A2" w14:paraId="663EB9B0" w14:textId="77777777" w:rsidTr="00AA37C1">
        <w:tc>
          <w:tcPr>
            <w:tcW w:w="4678" w:type="dxa"/>
          </w:tcPr>
          <w:p w14:paraId="51C84E38" w14:textId="77777777" w:rsidR="00B85337" w:rsidRPr="00AF01A2" w:rsidRDefault="00B85337" w:rsidP="00B85337">
            <w:pPr>
              <w:autoSpaceDE w:val="0"/>
              <w:autoSpaceDN w:val="0"/>
              <w:adjustRightInd w:val="0"/>
              <w:jc w:val="center"/>
              <w:rPr>
                <w:rFonts w:ascii="Arial" w:hAnsi="Arial" w:cs="Arial"/>
                <w:b/>
                <w:iCs/>
                <w:sz w:val="20"/>
                <w:szCs w:val="20"/>
                <w:lang w:val="it-IT"/>
              </w:rPr>
            </w:pPr>
            <w:r w:rsidRPr="00AF01A2">
              <w:rPr>
                <w:rFonts w:ascii="Arial" w:hAnsi="Arial" w:cs="Arial"/>
                <w:b/>
                <w:iCs/>
                <w:sz w:val="20"/>
                <w:szCs w:val="20"/>
                <w:lang w:val="it-IT"/>
              </w:rPr>
              <w:t>Art. 5</w:t>
            </w:r>
            <w:r w:rsidR="00084A67" w:rsidRPr="00AF01A2">
              <w:rPr>
                <w:rFonts w:ascii="Arial" w:hAnsi="Arial" w:cs="Arial"/>
                <w:b/>
                <w:iCs/>
                <w:sz w:val="20"/>
                <w:szCs w:val="20"/>
                <w:lang w:val="it-IT"/>
              </w:rPr>
              <w:t>,</w:t>
            </w:r>
            <w:r w:rsidR="00623C24" w:rsidRPr="00AF01A2">
              <w:rPr>
                <w:rFonts w:ascii="Arial" w:hAnsi="Arial" w:cs="Arial"/>
                <w:b/>
                <w:iCs/>
                <w:sz w:val="20"/>
                <w:szCs w:val="20"/>
                <w:lang w:val="it-IT"/>
              </w:rPr>
              <w:t xml:space="preserve"> comma 1 </w:t>
            </w:r>
            <w:r w:rsidR="00084A67" w:rsidRPr="00AF01A2">
              <w:rPr>
                <w:rFonts w:ascii="Arial" w:hAnsi="Arial" w:cs="Arial"/>
                <w:b/>
                <w:iCs/>
                <w:sz w:val="20"/>
                <w:szCs w:val="20"/>
                <w:lang w:val="it-IT"/>
              </w:rPr>
              <w:t xml:space="preserve">- </w:t>
            </w:r>
            <w:r w:rsidRPr="00AF01A2">
              <w:rPr>
                <w:rFonts w:ascii="Arial" w:hAnsi="Arial" w:cs="Arial"/>
                <w:b/>
                <w:iCs/>
                <w:sz w:val="20"/>
                <w:szCs w:val="20"/>
                <w:lang w:val="it-IT"/>
              </w:rPr>
              <w:t>D.lgs.117/2017</w:t>
            </w:r>
          </w:p>
        </w:tc>
        <w:tc>
          <w:tcPr>
            <w:tcW w:w="4394" w:type="dxa"/>
          </w:tcPr>
          <w:p w14:paraId="0C6DAAD1" w14:textId="77777777" w:rsidR="00B85337" w:rsidRPr="00AF01A2" w:rsidRDefault="00B85337" w:rsidP="00B85337">
            <w:pPr>
              <w:autoSpaceDE w:val="0"/>
              <w:autoSpaceDN w:val="0"/>
              <w:adjustRightInd w:val="0"/>
              <w:jc w:val="center"/>
              <w:rPr>
                <w:rFonts w:ascii="Arial" w:hAnsi="Arial" w:cs="Arial"/>
                <w:b/>
                <w:iCs/>
                <w:sz w:val="20"/>
                <w:szCs w:val="20"/>
                <w:lang w:val="it-IT"/>
              </w:rPr>
            </w:pPr>
            <w:r w:rsidRPr="00AF01A2">
              <w:rPr>
                <w:rFonts w:ascii="Arial" w:hAnsi="Arial" w:cs="Arial"/>
                <w:b/>
                <w:iCs/>
                <w:sz w:val="20"/>
                <w:szCs w:val="20"/>
                <w:lang w:val="it-IT"/>
              </w:rPr>
              <w:t>Art. 5</w:t>
            </w:r>
            <w:r w:rsidR="00084A67" w:rsidRPr="00AF01A2">
              <w:rPr>
                <w:rFonts w:ascii="Arial" w:hAnsi="Arial" w:cs="Arial"/>
                <w:b/>
                <w:iCs/>
                <w:sz w:val="20"/>
                <w:szCs w:val="20"/>
                <w:lang w:val="it-IT"/>
              </w:rPr>
              <w:t>,</w:t>
            </w:r>
            <w:r w:rsidR="00623C24" w:rsidRPr="00AF01A2">
              <w:rPr>
                <w:rFonts w:ascii="Arial" w:hAnsi="Arial" w:cs="Arial"/>
                <w:b/>
                <w:iCs/>
                <w:sz w:val="20"/>
                <w:szCs w:val="20"/>
                <w:lang w:val="it-IT"/>
              </w:rPr>
              <w:t xml:space="preserve"> Abs.</w:t>
            </w:r>
            <w:r w:rsidRPr="00AF01A2">
              <w:rPr>
                <w:rFonts w:ascii="Arial" w:hAnsi="Arial" w:cs="Arial"/>
                <w:b/>
                <w:iCs/>
                <w:sz w:val="20"/>
                <w:szCs w:val="20"/>
                <w:lang w:val="it-IT"/>
              </w:rPr>
              <w:t xml:space="preserve"> </w:t>
            </w:r>
            <w:r w:rsidR="00084A67" w:rsidRPr="00AF01A2">
              <w:rPr>
                <w:rFonts w:ascii="Arial" w:hAnsi="Arial" w:cs="Arial"/>
                <w:b/>
                <w:iCs/>
                <w:sz w:val="20"/>
                <w:szCs w:val="20"/>
                <w:lang w:val="it-IT"/>
              </w:rPr>
              <w:t xml:space="preserve">1 - </w:t>
            </w:r>
            <w:r w:rsidRPr="00AF01A2">
              <w:rPr>
                <w:rFonts w:ascii="Arial" w:hAnsi="Arial" w:cs="Arial"/>
                <w:b/>
                <w:iCs/>
                <w:sz w:val="20"/>
                <w:szCs w:val="20"/>
                <w:lang w:val="it-IT"/>
              </w:rPr>
              <w:t>GvD 117/2017</w:t>
            </w:r>
          </w:p>
        </w:tc>
      </w:tr>
      <w:tr w:rsidR="00AD3060" w:rsidRPr="00AF01A2" w14:paraId="33874382" w14:textId="77777777" w:rsidTr="00AA37C1">
        <w:tc>
          <w:tcPr>
            <w:tcW w:w="4678" w:type="dxa"/>
          </w:tcPr>
          <w:p w14:paraId="0F6683C2"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a) </w:t>
            </w:r>
            <w:r w:rsidRPr="00AF01A2">
              <w:rPr>
                <w:rFonts w:ascii="Arial" w:hAnsi="Arial" w:cs="Arial"/>
                <w:sz w:val="20"/>
                <w:szCs w:val="20"/>
                <w:lang w:val="it-IT"/>
              </w:rPr>
              <w:t>interventi e servizi sociali ai sensi dell’articolo 1, commi 1 e 2, della legge 8 novembre 2000, n. 328, e successive modificazioni, e interventi, servizi e prestazioni di cui alla legge 5 febbraio 1992, n. 104, e alla legge 22 giugno 2016, n. 112, e successive modificazioni;</w:t>
            </w:r>
          </w:p>
        </w:tc>
        <w:tc>
          <w:tcPr>
            <w:tcW w:w="4394" w:type="dxa"/>
          </w:tcPr>
          <w:p w14:paraId="6AD975C0"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a) </w:t>
            </w:r>
            <w:r w:rsidR="00457AC1" w:rsidRPr="00AF01A2">
              <w:rPr>
                <w:rFonts w:ascii="Arial" w:hAnsi="Arial" w:cs="Arial"/>
                <w:iCs/>
                <w:sz w:val="20"/>
                <w:szCs w:val="20"/>
              </w:rPr>
              <w:t>Sozialma</w:t>
            </w:r>
            <w:r w:rsidRPr="00AF01A2">
              <w:rPr>
                <w:rFonts w:ascii="Arial" w:hAnsi="Arial" w:cs="Arial"/>
                <w:iCs/>
                <w:sz w:val="20"/>
                <w:szCs w:val="20"/>
              </w:rPr>
              <w:t xml:space="preserve">ßnahmen und </w:t>
            </w:r>
            <w:r w:rsidR="00457AC1" w:rsidRPr="00AF01A2">
              <w:rPr>
                <w:rFonts w:ascii="Arial" w:hAnsi="Arial" w:cs="Arial"/>
                <w:iCs/>
                <w:sz w:val="20"/>
                <w:szCs w:val="20"/>
              </w:rPr>
              <w:t>-</w:t>
            </w:r>
            <w:r w:rsidR="00EB7AD5" w:rsidRPr="00AF01A2">
              <w:rPr>
                <w:rFonts w:ascii="Arial" w:hAnsi="Arial" w:cs="Arial"/>
                <w:iCs/>
                <w:sz w:val="20"/>
                <w:szCs w:val="20"/>
              </w:rPr>
              <w:t>dienste</w:t>
            </w:r>
            <w:r w:rsidRPr="00AF01A2">
              <w:rPr>
                <w:rFonts w:ascii="Arial" w:hAnsi="Arial" w:cs="Arial"/>
                <w:iCs/>
                <w:sz w:val="20"/>
                <w:szCs w:val="20"/>
              </w:rPr>
              <w:t xml:space="preserve"> </w:t>
            </w:r>
            <w:r w:rsidR="00C117C6" w:rsidRPr="00AF01A2">
              <w:rPr>
                <w:rFonts w:ascii="Arial" w:hAnsi="Arial" w:cs="Arial"/>
                <w:iCs/>
                <w:sz w:val="20"/>
                <w:szCs w:val="20"/>
              </w:rPr>
              <w:t>gemäß</w:t>
            </w:r>
            <w:r w:rsidRPr="00AF01A2">
              <w:rPr>
                <w:rFonts w:ascii="Arial" w:hAnsi="Arial" w:cs="Arial"/>
                <w:iCs/>
                <w:sz w:val="20"/>
                <w:szCs w:val="20"/>
              </w:rPr>
              <w:t xml:space="preserve"> Artikel 1</w:t>
            </w:r>
            <w:r w:rsidR="00457AC1" w:rsidRPr="00AF01A2">
              <w:rPr>
                <w:rFonts w:ascii="Arial" w:hAnsi="Arial" w:cs="Arial"/>
                <w:iCs/>
                <w:sz w:val="20"/>
                <w:szCs w:val="20"/>
              </w:rPr>
              <w:t>,</w:t>
            </w:r>
            <w:r w:rsidRPr="00AF01A2">
              <w:rPr>
                <w:rFonts w:ascii="Arial" w:hAnsi="Arial" w:cs="Arial"/>
                <w:iCs/>
                <w:sz w:val="20"/>
                <w:szCs w:val="20"/>
              </w:rPr>
              <w:t xml:space="preserve"> Absätze 1 und 2 des Gesetzes </w:t>
            </w:r>
            <w:r w:rsidR="00EB7AD5" w:rsidRPr="00AF01A2">
              <w:rPr>
                <w:rFonts w:ascii="Arial" w:hAnsi="Arial" w:cs="Arial"/>
                <w:iCs/>
                <w:sz w:val="20"/>
                <w:szCs w:val="20"/>
              </w:rPr>
              <w:t xml:space="preserve">vom 8. November 2000, </w:t>
            </w:r>
            <w:r w:rsidRPr="00AF01A2">
              <w:rPr>
                <w:rFonts w:ascii="Arial" w:hAnsi="Arial" w:cs="Arial"/>
                <w:iCs/>
                <w:sz w:val="20"/>
                <w:szCs w:val="20"/>
              </w:rPr>
              <w:t xml:space="preserve">Nr. 328 in </w:t>
            </w:r>
            <w:r w:rsidR="00D83984" w:rsidRPr="00AF01A2">
              <w:rPr>
                <w:rFonts w:ascii="Arial" w:hAnsi="Arial" w:cs="Arial"/>
                <w:iCs/>
                <w:sz w:val="20"/>
                <w:szCs w:val="20"/>
              </w:rPr>
              <w:t>geltender Fassung,</w:t>
            </w:r>
            <w:r w:rsidRPr="00AF01A2">
              <w:rPr>
                <w:rFonts w:ascii="Arial" w:hAnsi="Arial" w:cs="Arial"/>
                <w:iCs/>
                <w:sz w:val="20"/>
                <w:szCs w:val="20"/>
              </w:rPr>
              <w:t xml:space="preserve"> s</w:t>
            </w:r>
            <w:r w:rsidR="00457AC1" w:rsidRPr="00AF01A2">
              <w:rPr>
                <w:rFonts w:ascii="Arial" w:hAnsi="Arial" w:cs="Arial"/>
                <w:iCs/>
                <w:sz w:val="20"/>
                <w:szCs w:val="20"/>
              </w:rPr>
              <w:t>owie Maßnahmen, Dienste</w:t>
            </w:r>
            <w:r w:rsidRPr="00AF01A2">
              <w:rPr>
                <w:rFonts w:ascii="Arial" w:hAnsi="Arial" w:cs="Arial"/>
                <w:iCs/>
                <w:sz w:val="20"/>
                <w:szCs w:val="20"/>
              </w:rPr>
              <w:t xml:space="preserve"> und </w:t>
            </w:r>
            <w:r w:rsidR="00EB7AD5" w:rsidRPr="00AF01A2">
              <w:rPr>
                <w:rFonts w:ascii="Arial" w:hAnsi="Arial" w:cs="Arial"/>
                <w:iCs/>
                <w:sz w:val="20"/>
                <w:szCs w:val="20"/>
              </w:rPr>
              <w:t>Leistungen</w:t>
            </w:r>
            <w:r w:rsidRPr="00AF01A2">
              <w:rPr>
                <w:rFonts w:ascii="Arial" w:hAnsi="Arial" w:cs="Arial"/>
                <w:iCs/>
                <w:sz w:val="20"/>
                <w:szCs w:val="20"/>
              </w:rPr>
              <w:t xml:space="preserve"> </w:t>
            </w:r>
            <w:r w:rsidR="00EB7AD5" w:rsidRPr="00AF01A2">
              <w:rPr>
                <w:rFonts w:ascii="Arial" w:hAnsi="Arial" w:cs="Arial"/>
                <w:iCs/>
                <w:sz w:val="20"/>
                <w:szCs w:val="20"/>
              </w:rPr>
              <w:t>gemäß</w:t>
            </w:r>
            <w:r w:rsidR="00457AC1" w:rsidRPr="00AF01A2">
              <w:rPr>
                <w:rFonts w:ascii="Arial" w:hAnsi="Arial" w:cs="Arial"/>
                <w:iCs/>
                <w:sz w:val="20"/>
                <w:szCs w:val="20"/>
              </w:rPr>
              <w:t xml:space="preserve"> dem Gesetz</w:t>
            </w:r>
            <w:r w:rsidRPr="00AF01A2">
              <w:rPr>
                <w:rFonts w:ascii="Arial" w:hAnsi="Arial" w:cs="Arial"/>
                <w:iCs/>
                <w:sz w:val="20"/>
                <w:szCs w:val="20"/>
              </w:rPr>
              <w:t xml:space="preserve"> </w:t>
            </w:r>
            <w:r w:rsidR="00EB7AD5" w:rsidRPr="00AF01A2">
              <w:rPr>
                <w:rFonts w:ascii="Arial" w:hAnsi="Arial" w:cs="Arial"/>
                <w:iCs/>
                <w:sz w:val="20"/>
                <w:szCs w:val="20"/>
              </w:rPr>
              <w:t xml:space="preserve">vom 5. Februar 1992, </w:t>
            </w:r>
            <w:r w:rsidRPr="00AF01A2">
              <w:rPr>
                <w:rFonts w:ascii="Arial" w:hAnsi="Arial" w:cs="Arial"/>
                <w:iCs/>
                <w:sz w:val="20"/>
                <w:szCs w:val="20"/>
              </w:rPr>
              <w:t>Nr. 104 und de</w:t>
            </w:r>
            <w:r w:rsidR="00457AC1" w:rsidRPr="00AF01A2">
              <w:rPr>
                <w:rFonts w:ascii="Arial" w:hAnsi="Arial" w:cs="Arial"/>
                <w:iCs/>
                <w:sz w:val="20"/>
                <w:szCs w:val="20"/>
              </w:rPr>
              <w:t>m</w:t>
            </w:r>
            <w:r w:rsidRPr="00AF01A2">
              <w:rPr>
                <w:rFonts w:ascii="Arial" w:hAnsi="Arial" w:cs="Arial"/>
                <w:iCs/>
                <w:sz w:val="20"/>
                <w:szCs w:val="20"/>
              </w:rPr>
              <w:t xml:space="preserve"> Gesetz </w:t>
            </w:r>
            <w:r w:rsidR="00EB7AD5" w:rsidRPr="00AF01A2">
              <w:rPr>
                <w:rFonts w:ascii="Arial" w:hAnsi="Arial" w:cs="Arial"/>
                <w:iCs/>
                <w:sz w:val="20"/>
                <w:szCs w:val="20"/>
              </w:rPr>
              <w:t xml:space="preserve">vom 22. Juni 2016, </w:t>
            </w:r>
            <w:r w:rsidRPr="00AF01A2">
              <w:rPr>
                <w:rFonts w:ascii="Arial" w:hAnsi="Arial" w:cs="Arial"/>
                <w:iCs/>
                <w:sz w:val="20"/>
                <w:szCs w:val="20"/>
              </w:rPr>
              <w:t xml:space="preserve">Nr. 112 in </w:t>
            </w:r>
            <w:r w:rsidR="00EB7AD5" w:rsidRPr="00AF01A2">
              <w:rPr>
                <w:rFonts w:ascii="Arial" w:hAnsi="Arial" w:cs="Arial"/>
                <w:iCs/>
                <w:sz w:val="20"/>
                <w:szCs w:val="20"/>
              </w:rPr>
              <w:t>geltender Fassung</w:t>
            </w:r>
            <w:r w:rsidRPr="00AF01A2">
              <w:rPr>
                <w:rFonts w:ascii="Arial" w:hAnsi="Arial" w:cs="Arial"/>
                <w:iCs/>
                <w:sz w:val="20"/>
                <w:szCs w:val="20"/>
              </w:rPr>
              <w:t>;</w:t>
            </w:r>
          </w:p>
        </w:tc>
      </w:tr>
      <w:tr w:rsidR="00AD3060" w:rsidRPr="00AF01A2" w14:paraId="48EC3EEE" w14:textId="77777777" w:rsidTr="00AA37C1">
        <w:tc>
          <w:tcPr>
            <w:tcW w:w="4678" w:type="dxa"/>
          </w:tcPr>
          <w:p w14:paraId="67359656"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b) </w:t>
            </w:r>
            <w:r w:rsidRPr="00AF01A2">
              <w:rPr>
                <w:rFonts w:ascii="Arial" w:hAnsi="Arial" w:cs="Arial"/>
                <w:sz w:val="20"/>
                <w:szCs w:val="20"/>
                <w:lang w:val="it-IT"/>
              </w:rPr>
              <w:t>interventi e prestazioni sanitarie;</w:t>
            </w:r>
          </w:p>
        </w:tc>
        <w:tc>
          <w:tcPr>
            <w:tcW w:w="4394" w:type="dxa"/>
          </w:tcPr>
          <w:p w14:paraId="0DD53F5B" w14:textId="77777777" w:rsidR="00F226E5" w:rsidRPr="00AF01A2" w:rsidRDefault="00307168" w:rsidP="00B85337">
            <w:pPr>
              <w:autoSpaceDE w:val="0"/>
              <w:autoSpaceDN w:val="0"/>
              <w:adjustRightInd w:val="0"/>
              <w:jc w:val="both"/>
              <w:rPr>
                <w:rFonts w:ascii="Arial" w:hAnsi="Arial" w:cs="Arial"/>
                <w:iCs/>
                <w:sz w:val="20"/>
                <w:szCs w:val="20"/>
                <w:lang w:val="it-IT"/>
              </w:rPr>
            </w:pPr>
            <w:r w:rsidRPr="00AF01A2">
              <w:rPr>
                <w:rFonts w:ascii="Arial" w:hAnsi="Arial" w:cs="Arial"/>
                <w:iCs/>
                <w:sz w:val="20"/>
                <w:szCs w:val="20"/>
                <w:lang w:val="it-IT"/>
              </w:rPr>
              <w:t xml:space="preserve">b) </w:t>
            </w:r>
            <w:proofErr w:type="spellStart"/>
            <w:r w:rsidRPr="00AF01A2">
              <w:rPr>
                <w:rFonts w:ascii="Arial" w:hAnsi="Arial" w:cs="Arial"/>
                <w:iCs/>
                <w:sz w:val="20"/>
                <w:szCs w:val="20"/>
                <w:lang w:val="it-IT"/>
              </w:rPr>
              <w:t>Gesundheitsma</w:t>
            </w:r>
            <w:r w:rsidR="00E3145C" w:rsidRPr="00AF01A2">
              <w:rPr>
                <w:rFonts w:ascii="Arial" w:hAnsi="Arial" w:cs="Arial"/>
                <w:iCs/>
                <w:sz w:val="20"/>
                <w:szCs w:val="20"/>
                <w:lang w:val="it-IT"/>
              </w:rPr>
              <w:t>ß</w:t>
            </w:r>
            <w:r w:rsidRPr="00AF01A2">
              <w:rPr>
                <w:rFonts w:ascii="Arial" w:hAnsi="Arial" w:cs="Arial"/>
                <w:iCs/>
                <w:sz w:val="20"/>
                <w:szCs w:val="20"/>
                <w:lang w:val="it-IT"/>
              </w:rPr>
              <w:t>nahmen</w:t>
            </w:r>
            <w:proofErr w:type="spellEnd"/>
            <w:r w:rsidRPr="00AF01A2">
              <w:rPr>
                <w:rFonts w:ascii="Arial" w:hAnsi="Arial" w:cs="Arial"/>
                <w:iCs/>
                <w:sz w:val="20"/>
                <w:szCs w:val="20"/>
                <w:lang w:val="it-IT"/>
              </w:rPr>
              <w:t xml:space="preserve"> und </w:t>
            </w:r>
            <w:r w:rsidR="00457AC1" w:rsidRPr="00AF01A2">
              <w:rPr>
                <w:rFonts w:ascii="Arial" w:hAnsi="Arial" w:cs="Arial"/>
                <w:iCs/>
                <w:sz w:val="20"/>
                <w:szCs w:val="20"/>
                <w:lang w:val="it-IT"/>
              </w:rPr>
              <w:t>-</w:t>
            </w:r>
            <w:r w:rsidR="00FB5A7B" w:rsidRPr="00AF01A2">
              <w:rPr>
                <w:rFonts w:ascii="Arial" w:hAnsi="Arial" w:cs="Arial"/>
                <w:iCs/>
                <w:sz w:val="20"/>
                <w:szCs w:val="20"/>
                <w:lang w:val="it-IT"/>
              </w:rPr>
              <w:t xml:space="preserve"> </w:t>
            </w:r>
            <w:proofErr w:type="spellStart"/>
            <w:r w:rsidRPr="00AF01A2">
              <w:rPr>
                <w:rFonts w:ascii="Arial" w:hAnsi="Arial" w:cs="Arial"/>
                <w:iCs/>
                <w:sz w:val="20"/>
                <w:szCs w:val="20"/>
                <w:lang w:val="it-IT"/>
              </w:rPr>
              <w:t>leistungen</w:t>
            </w:r>
            <w:proofErr w:type="spellEnd"/>
            <w:r w:rsidRPr="00AF01A2">
              <w:rPr>
                <w:rFonts w:ascii="Arial" w:hAnsi="Arial" w:cs="Arial"/>
                <w:iCs/>
                <w:sz w:val="20"/>
                <w:szCs w:val="20"/>
                <w:lang w:val="it-IT"/>
              </w:rPr>
              <w:t>;</w:t>
            </w:r>
          </w:p>
        </w:tc>
      </w:tr>
      <w:tr w:rsidR="00AD3060" w:rsidRPr="00AF01A2" w14:paraId="151EF1E1" w14:textId="77777777" w:rsidTr="00AA37C1">
        <w:tc>
          <w:tcPr>
            <w:tcW w:w="4678" w:type="dxa"/>
          </w:tcPr>
          <w:p w14:paraId="2A370522"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c) </w:t>
            </w:r>
            <w:r w:rsidRPr="00AF01A2">
              <w:rPr>
                <w:rFonts w:ascii="Arial" w:hAnsi="Arial" w:cs="Arial"/>
                <w:sz w:val="20"/>
                <w:szCs w:val="20"/>
                <w:lang w:val="it-IT"/>
              </w:rPr>
              <w:t xml:space="preserve">prestazioni socio-sanitarie di cui al decreto del Presidente del Consiglio dei ministri 14 febbraio 2001, pubblicato nella </w:t>
            </w:r>
            <w:r w:rsidRPr="00AF01A2">
              <w:rPr>
                <w:rFonts w:ascii="Arial" w:hAnsi="Arial" w:cs="Arial"/>
                <w:iCs/>
                <w:sz w:val="20"/>
                <w:szCs w:val="20"/>
                <w:lang w:val="it-IT"/>
              </w:rPr>
              <w:t xml:space="preserve">Gazzetta Ufficiale </w:t>
            </w:r>
            <w:r w:rsidRPr="00AF01A2">
              <w:rPr>
                <w:rFonts w:ascii="Arial" w:hAnsi="Arial" w:cs="Arial"/>
                <w:sz w:val="20"/>
                <w:szCs w:val="20"/>
                <w:lang w:val="it-IT"/>
              </w:rPr>
              <w:t>n. 129 del 6 giugno 2001, e successive modificazioni;</w:t>
            </w:r>
          </w:p>
        </w:tc>
        <w:tc>
          <w:tcPr>
            <w:tcW w:w="4394" w:type="dxa"/>
          </w:tcPr>
          <w:p w14:paraId="1BCCA692"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c) </w:t>
            </w:r>
            <w:r w:rsidR="00457AC1" w:rsidRPr="00AF01A2">
              <w:rPr>
                <w:rFonts w:ascii="Arial" w:hAnsi="Arial" w:cs="Arial"/>
                <w:iCs/>
                <w:sz w:val="20"/>
                <w:szCs w:val="20"/>
              </w:rPr>
              <w:t xml:space="preserve">Soziale und gesundheitliche Leistungen </w:t>
            </w:r>
            <w:r w:rsidRPr="00AF01A2">
              <w:rPr>
                <w:rFonts w:ascii="Arial" w:hAnsi="Arial" w:cs="Arial"/>
                <w:iCs/>
                <w:sz w:val="20"/>
                <w:szCs w:val="20"/>
              </w:rPr>
              <w:t xml:space="preserve">gemäß </w:t>
            </w:r>
            <w:r w:rsidR="0095745D" w:rsidRPr="00AF01A2">
              <w:rPr>
                <w:rFonts w:ascii="Arial" w:hAnsi="Arial" w:cs="Arial"/>
                <w:iCs/>
                <w:sz w:val="20"/>
                <w:szCs w:val="20"/>
              </w:rPr>
              <w:t>Dekret</w:t>
            </w:r>
            <w:r w:rsidRPr="00AF01A2">
              <w:rPr>
                <w:rFonts w:ascii="Arial" w:hAnsi="Arial" w:cs="Arial"/>
                <w:iCs/>
                <w:sz w:val="20"/>
                <w:szCs w:val="20"/>
              </w:rPr>
              <w:t xml:space="preserve"> des Präsidenten des Ministerrates vom 14. Februar 2001, veröffentlicht im Amtsblatt vom 6. Juni 2001</w:t>
            </w:r>
            <w:r w:rsidR="008A3950" w:rsidRPr="00AF01A2">
              <w:rPr>
                <w:rFonts w:ascii="Arial" w:hAnsi="Arial" w:cs="Arial"/>
                <w:iCs/>
                <w:sz w:val="20"/>
                <w:szCs w:val="20"/>
              </w:rPr>
              <w:t>, Nr. 129</w:t>
            </w:r>
            <w:r w:rsidR="00457AC1" w:rsidRPr="00AF01A2">
              <w:rPr>
                <w:rFonts w:ascii="Arial" w:hAnsi="Arial" w:cs="Arial"/>
                <w:iCs/>
                <w:sz w:val="20"/>
                <w:szCs w:val="20"/>
              </w:rPr>
              <w:t>,</w:t>
            </w:r>
            <w:r w:rsidR="008A3950" w:rsidRPr="00AF01A2">
              <w:rPr>
                <w:rFonts w:ascii="Arial" w:hAnsi="Arial" w:cs="Arial"/>
                <w:iCs/>
                <w:sz w:val="20"/>
                <w:szCs w:val="20"/>
              </w:rPr>
              <w:t xml:space="preserve"> in geltender Fassung</w:t>
            </w:r>
            <w:r w:rsidRPr="00AF01A2">
              <w:rPr>
                <w:rFonts w:ascii="Arial" w:hAnsi="Arial" w:cs="Arial"/>
                <w:iCs/>
                <w:sz w:val="20"/>
                <w:szCs w:val="20"/>
              </w:rPr>
              <w:t>;</w:t>
            </w:r>
          </w:p>
        </w:tc>
      </w:tr>
      <w:tr w:rsidR="00AD3060" w:rsidRPr="00AF01A2" w14:paraId="67A701BE" w14:textId="77777777" w:rsidTr="00AA37C1">
        <w:tc>
          <w:tcPr>
            <w:tcW w:w="4678" w:type="dxa"/>
          </w:tcPr>
          <w:p w14:paraId="5F31F91D"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d) </w:t>
            </w:r>
            <w:r w:rsidRPr="00AF01A2">
              <w:rPr>
                <w:rFonts w:ascii="Arial" w:hAnsi="Arial" w:cs="Arial"/>
                <w:sz w:val="20"/>
                <w:szCs w:val="20"/>
                <w:lang w:val="it-IT"/>
              </w:rPr>
              <w:t>educazione, istruzione e formazione professionale, ai sensi della legge 28 marzo 2003, n. 53, e successive modificazioni, nonché le attività culturali di interesse sociale con finalità educativa;</w:t>
            </w:r>
          </w:p>
        </w:tc>
        <w:tc>
          <w:tcPr>
            <w:tcW w:w="4394" w:type="dxa"/>
          </w:tcPr>
          <w:p w14:paraId="1B2EA61A" w14:textId="77777777" w:rsidR="00F226E5" w:rsidRPr="00AF01A2" w:rsidRDefault="00094455"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d) Erziehung</w:t>
            </w:r>
            <w:r w:rsidR="0081459B" w:rsidRPr="00AF01A2">
              <w:rPr>
                <w:rFonts w:ascii="Arial" w:hAnsi="Arial" w:cs="Arial"/>
                <w:iCs/>
                <w:sz w:val="20"/>
                <w:szCs w:val="20"/>
              </w:rPr>
              <w:t xml:space="preserve">, </w:t>
            </w:r>
            <w:r w:rsidR="000D6985" w:rsidRPr="00AF01A2">
              <w:rPr>
                <w:rFonts w:ascii="Arial" w:hAnsi="Arial" w:cs="Arial"/>
                <w:iCs/>
                <w:sz w:val="20"/>
                <w:szCs w:val="20"/>
              </w:rPr>
              <w:t>Unterricht</w:t>
            </w:r>
            <w:r w:rsidR="00307168" w:rsidRPr="00AF01A2">
              <w:rPr>
                <w:rFonts w:ascii="Arial" w:hAnsi="Arial" w:cs="Arial"/>
                <w:iCs/>
                <w:sz w:val="20"/>
                <w:szCs w:val="20"/>
              </w:rPr>
              <w:t xml:space="preserve"> und </w:t>
            </w:r>
            <w:r w:rsidR="00F64C2E" w:rsidRPr="00AF01A2">
              <w:rPr>
                <w:rFonts w:ascii="Arial" w:hAnsi="Arial" w:cs="Arial"/>
                <w:iCs/>
                <w:sz w:val="20"/>
                <w:szCs w:val="20"/>
              </w:rPr>
              <w:t>berufliche Fort</w:t>
            </w:r>
            <w:r w:rsidR="00D22C8A" w:rsidRPr="00AF01A2">
              <w:rPr>
                <w:rFonts w:ascii="Arial" w:hAnsi="Arial" w:cs="Arial"/>
                <w:iCs/>
                <w:sz w:val="20"/>
                <w:szCs w:val="20"/>
              </w:rPr>
              <w:t>b</w:t>
            </w:r>
            <w:r w:rsidR="00307168" w:rsidRPr="00AF01A2">
              <w:rPr>
                <w:rFonts w:ascii="Arial" w:hAnsi="Arial" w:cs="Arial"/>
                <w:iCs/>
                <w:sz w:val="20"/>
                <w:szCs w:val="20"/>
              </w:rPr>
              <w:t xml:space="preserve">ildung gemäß dem Gesetz </w:t>
            </w:r>
            <w:r w:rsidR="00663CE2" w:rsidRPr="00AF01A2">
              <w:rPr>
                <w:rFonts w:ascii="Arial" w:hAnsi="Arial" w:cs="Arial"/>
                <w:iCs/>
                <w:sz w:val="20"/>
                <w:szCs w:val="20"/>
              </w:rPr>
              <w:t xml:space="preserve">vom 28. März 2003, </w:t>
            </w:r>
            <w:r w:rsidR="00307168" w:rsidRPr="00AF01A2">
              <w:rPr>
                <w:rFonts w:ascii="Arial" w:hAnsi="Arial" w:cs="Arial"/>
                <w:iCs/>
                <w:sz w:val="20"/>
                <w:szCs w:val="20"/>
              </w:rPr>
              <w:t xml:space="preserve">Nr. 53 in seiner </w:t>
            </w:r>
            <w:r w:rsidR="00912034" w:rsidRPr="00AF01A2">
              <w:rPr>
                <w:rFonts w:ascii="Arial" w:hAnsi="Arial" w:cs="Arial"/>
                <w:iCs/>
                <w:sz w:val="20"/>
                <w:szCs w:val="20"/>
              </w:rPr>
              <w:t>geltenden</w:t>
            </w:r>
            <w:r w:rsidR="00307168" w:rsidRPr="00AF01A2">
              <w:rPr>
                <w:rFonts w:ascii="Arial" w:hAnsi="Arial" w:cs="Arial"/>
                <w:iCs/>
                <w:sz w:val="20"/>
                <w:szCs w:val="20"/>
              </w:rPr>
              <w:t xml:space="preserve"> Fassung</w:t>
            </w:r>
            <w:r w:rsidR="00663CE2" w:rsidRPr="00AF01A2">
              <w:rPr>
                <w:rFonts w:ascii="Arial" w:hAnsi="Arial" w:cs="Arial"/>
                <w:iCs/>
                <w:sz w:val="20"/>
                <w:szCs w:val="20"/>
              </w:rPr>
              <w:t>,</w:t>
            </w:r>
            <w:r w:rsidR="00307168" w:rsidRPr="00AF01A2">
              <w:rPr>
                <w:rFonts w:ascii="Arial" w:hAnsi="Arial" w:cs="Arial"/>
                <w:iCs/>
                <w:sz w:val="20"/>
                <w:szCs w:val="20"/>
              </w:rPr>
              <w:t xml:space="preserve"> sowie kulturelle </w:t>
            </w:r>
            <w:r w:rsidRPr="00AF01A2">
              <w:rPr>
                <w:rFonts w:ascii="Arial" w:hAnsi="Arial" w:cs="Arial"/>
                <w:iCs/>
                <w:sz w:val="20"/>
                <w:szCs w:val="20"/>
              </w:rPr>
              <w:t>Tätigkeiten</w:t>
            </w:r>
            <w:r w:rsidR="00307168" w:rsidRPr="00AF01A2">
              <w:rPr>
                <w:rFonts w:ascii="Arial" w:hAnsi="Arial" w:cs="Arial"/>
                <w:iCs/>
                <w:sz w:val="20"/>
                <w:szCs w:val="20"/>
              </w:rPr>
              <w:t xml:space="preserve"> von sozialem Interesse für Bildungszwecke;</w:t>
            </w:r>
          </w:p>
        </w:tc>
      </w:tr>
      <w:tr w:rsidR="00AD3060" w:rsidRPr="00AF01A2" w14:paraId="421446CD" w14:textId="77777777" w:rsidTr="00AA37C1">
        <w:tc>
          <w:tcPr>
            <w:tcW w:w="4678" w:type="dxa"/>
          </w:tcPr>
          <w:p w14:paraId="0CFACF1C" w14:textId="77777777" w:rsidR="00F226E5" w:rsidRPr="00AF01A2" w:rsidRDefault="00F226E5" w:rsidP="009B24F2">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e) </w:t>
            </w:r>
            <w:r w:rsidRPr="00AF01A2">
              <w:rPr>
                <w:rFonts w:ascii="Arial" w:hAnsi="Arial" w:cs="Arial"/>
                <w:sz w:val="20"/>
                <w:szCs w:val="20"/>
                <w:lang w:val="it-IT"/>
              </w:rPr>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r w:rsidR="009B24F2" w:rsidRPr="00AF01A2">
              <w:rPr>
                <w:rFonts w:ascii="Arial" w:hAnsi="Arial" w:cs="Arial"/>
                <w:sz w:val="20"/>
                <w:szCs w:val="20"/>
                <w:lang w:val="it-IT"/>
              </w:rPr>
              <w:t>, nonché alla tutela degli animali e prevenzione del randagismo, ai sensi della legge 14 agosto 1991, n. 281</w:t>
            </w:r>
            <w:r w:rsidRPr="00AF01A2">
              <w:rPr>
                <w:rFonts w:ascii="Arial" w:hAnsi="Arial" w:cs="Arial"/>
                <w:sz w:val="20"/>
                <w:szCs w:val="20"/>
                <w:lang w:val="it-IT"/>
              </w:rPr>
              <w:t>;</w:t>
            </w:r>
          </w:p>
        </w:tc>
        <w:tc>
          <w:tcPr>
            <w:tcW w:w="4394" w:type="dxa"/>
          </w:tcPr>
          <w:p w14:paraId="0CE82D08"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e) Maßnahmen und Dienstleistungen zum Schutz und zur Verbesserung der Umweltbedingungen und</w:t>
            </w:r>
            <w:r w:rsidR="00701A65" w:rsidRPr="00AF01A2">
              <w:rPr>
                <w:rFonts w:ascii="Arial" w:hAnsi="Arial" w:cs="Arial"/>
                <w:iCs/>
                <w:sz w:val="20"/>
                <w:szCs w:val="20"/>
              </w:rPr>
              <w:t xml:space="preserve"> zur umsichtigen und vernünftigen</w:t>
            </w:r>
            <w:r w:rsidRPr="00AF01A2">
              <w:rPr>
                <w:rFonts w:ascii="Arial" w:hAnsi="Arial" w:cs="Arial"/>
                <w:iCs/>
                <w:sz w:val="20"/>
                <w:szCs w:val="20"/>
              </w:rPr>
              <w:t xml:space="preserve"> Nutzung der natürlichen Ressourcen, mit Ausnahme der </w:t>
            </w:r>
            <w:r w:rsidR="003A67BA" w:rsidRPr="00AF01A2">
              <w:rPr>
                <w:rFonts w:ascii="Arial" w:hAnsi="Arial" w:cs="Arial"/>
                <w:iCs/>
                <w:sz w:val="20"/>
                <w:szCs w:val="20"/>
              </w:rPr>
              <w:t>regel</w:t>
            </w:r>
            <w:r w:rsidR="006D7D67" w:rsidRPr="00AF01A2">
              <w:rPr>
                <w:rFonts w:ascii="Arial" w:hAnsi="Arial" w:cs="Arial"/>
                <w:iCs/>
                <w:sz w:val="20"/>
                <w:szCs w:val="20"/>
              </w:rPr>
              <w:t>mäßig</w:t>
            </w:r>
            <w:r w:rsidR="003A67BA" w:rsidRPr="00AF01A2">
              <w:rPr>
                <w:rFonts w:ascii="Arial" w:hAnsi="Arial" w:cs="Arial"/>
                <w:iCs/>
                <w:sz w:val="20"/>
                <w:szCs w:val="20"/>
              </w:rPr>
              <w:t xml:space="preserve"> durchgeführt</w:t>
            </w:r>
            <w:r w:rsidR="006D7D67" w:rsidRPr="00AF01A2">
              <w:rPr>
                <w:rFonts w:ascii="Arial" w:hAnsi="Arial" w:cs="Arial"/>
                <w:iCs/>
                <w:sz w:val="20"/>
                <w:szCs w:val="20"/>
              </w:rPr>
              <w:t>en</w:t>
            </w:r>
            <w:r w:rsidRPr="00AF01A2">
              <w:rPr>
                <w:rFonts w:ascii="Arial" w:hAnsi="Arial" w:cs="Arial"/>
                <w:iCs/>
                <w:sz w:val="20"/>
                <w:szCs w:val="20"/>
              </w:rPr>
              <w:t xml:space="preserve"> Sam</w:t>
            </w:r>
            <w:r w:rsidR="00375DB5" w:rsidRPr="00AF01A2">
              <w:rPr>
                <w:rFonts w:ascii="Arial" w:hAnsi="Arial" w:cs="Arial"/>
                <w:iCs/>
                <w:sz w:val="20"/>
                <w:szCs w:val="20"/>
              </w:rPr>
              <w:t xml:space="preserve">mlung und Verwertung von </w:t>
            </w:r>
            <w:r w:rsidR="003A67BA" w:rsidRPr="00AF01A2">
              <w:rPr>
                <w:rFonts w:ascii="Arial" w:hAnsi="Arial" w:cs="Arial"/>
                <w:iCs/>
                <w:sz w:val="20"/>
                <w:szCs w:val="20"/>
              </w:rPr>
              <w:t>Siedlungs</w:t>
            </w:r>
            <w:r w:rsidR="00375DB5" w:rsidRPr="00AF01A2">
              <w:rPr>
                <w:rFonts w:ascii="Arial" w:hAnsi="Arial" w:cs="Arial"/>
                <w:iCs/>
                <w:sz w:val="20"/>
                <w:szCs w:val="20"/>
              </w:rPr>
              <w:t>- und</w:t>
            </w:r>
            <w:r w:rsidRPr="00AF01A2">
              <w:rPr>
                <w:rFonts w:ascii="Arial" w:hAnsi="Arial" w:cs="Arial"/>
                <w:iCs/>
                <w:sz w:val="20"/>
                <w:szCs w:val="20"/>
              </w:rPr>
              <w:t xml:space="preserve"> Sonder</w:t>
            </w:r>
            <w:r w:rsidR="00375DB5" w:rsidRPr="00AF01A2">
              <w:rPr>
                <w:rFonts w:ascii="Arial" w:hAnsi="Arial" w:cs="Arial"/>
                <w:iCs/>
                <w:sz w:val="20"/>
                <w:szCs w:val="20"/>
              </w:rPr>
              <w:t>abfällen sowie</w:t>
            </w:r>
            <w:r w:rsidR="002C7AA7" w:rsidRPr="00AF01A2">
              <w:rPr>
                <w:rFonts w:ascii="Arial" w:hAnsi="Arial" w:cs="Arial"/>
                <w:iCs/>
                <w:sz w:val="20"/>
                <w:szCs w:val="20"/>
              </w:rPr>
              <w:t xml:space="preserve"> </w:t>
            </w:r>
            <w:r w:rsidR="00375DB5" w:rsidRPr="00AF01A2">
              <w:rPr>
                <w:rFonts w:ascii="Arial" w:hAnsi="Arial" w:cs="Arial"/>
                <w:iCs/>
                <w:sz w:val="20"/>
                <w:szCs w:val="20"/>
              </w:rPr>
              <w:t>gefährlichen A</w:t>
            </w:r>
            <w:r w:rsidRPr="00AF01A2">
              <w:rPr>
                <w:rFonts w:ascii="Arial" w:hAnsi="Arial" w:cs="Arial"/>
                <w:iCs/>
                <w:sz w:val="20"/>
                <w:szCs w:val="20"/>
              </w:rPr>
              <w:t>bfällen</w:t>
            </w:r>
            <w:r w:rsidR="00A02DC0" w:rsidRPr="00AF01A2">
              <w:rPr>
                <w:rFonts w:ascii="Arial" w:hAnsi="Arial" w:cs="Arial"/>
                <w:iCs/>
                <w:sz w:val="20"/>
                <w:szCs w:val="20"/>
              </w:rPr>
              <w:t>, sowie der Tierschutz und das</w:t>
            </w:r>
            <w:r w:rsidR="004F110D" w:rsidRPr="00AF01A2">
              <w:rPr>
                <w:rFonts w:ascii="Arial" w:hAnsi="Arial" w:cs="Arial"/>
                <w:iCs/>
                <w:sz w:val="20"/>
                <w:szCs w:val="20"/>
              </w:rPr>
              <w:t xml:space="preserve"> </w:t>
            </w:r>
            <w:r w:rsidR="00726AB2" w:rsidRPr="00AF01A2">
              <w:rPr>
                <w:rFonts w:ascii="Arial" w:hAnsi="Arial" w:cs="Arial"/>
                <w:iCs/>
                <w:sz w:val="20"/>
                <w:szCs w:val="20"/>
              </w:rPr>
              <w:t>Un</w:t>
            </w:r>
            <w:r w:rsidR="00A02DC0" w:rsidRPr="00AF01A2">
              <w:rPr>
                <w:rFonts w:ascii="Arial" w:hAnsi="Arial" w:cs="Arial"/>
                <w:iCs/>
                <w:sz w:val="20"/>
                <w:szCs w:val="20"/>
              </w:rPr>
              <w:t>terbinden</w:t>
            </w:r>
            <w:r w:rsidR="00726AB2" w:rsidRPr="00AF01A2">
              <w:rPr>
                <w:rFonts w:ascii="Arial" w:hAnsi="Arial" w:cs="Arial"/>
                <w:iCs/>
                <w:sz w:val="20"/>
                <w:szCs w:val="20"/>
              </w:rPr>
              <w:t xml:space="preserve"> des Streunens von Tieren</w:t>
            </w:r>
            <w:r w:rsidR="004F110D" w:rsidRPr="00AF01A2">
              <w:rPr>
                <w:rFonts w:ascii="Arial" w:hAnsi="Arial" w:cs="Arial"/>
                <w:iCs/>
                <w:sz w:val="20"/>
                <w:szCs w:val="20"/>
              </w:rPr>
              <w:t xml:space="preserve"> im Sinne des Gesetzes vom 14. August 1991, Nr. 281</w:t>
            </w:r>
            <w:r w:rsidRPr="00AF01A2">
              <w:rPr>
                <w:rFonts w:ascii="Arial" w:hAnsi="Arial" w:cs="Arial"/>
                <w:iCs/>
                <w:sz w:val="20"/>
                <w:szCs w:val="20"/>
              </w:rPr>
              <w:t>;</w:t>
            </w:r>
          </w:p>
        </w:tc>
      </w:tr>
      <w:tr w:rsidR="00AD3060" w:rsidRPr="00AF01A2" w14:paraId="0E600C97" w14:textId="77777777" w:rsidTr="00AA37C1">
        <w:tc>
          <w:tcPr>
            <w:tcW w:w="4678" w:type="dxa"/>
          </w:tcPr>
          <w:p w14:paraId="1EECF779"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f) </w:t>
            </w:r>
            <w:r w:rsidRPr="00AF01A2">
              <w:rPr>
                <w:rFonts w:ascii="Arial" w:hAnsi="Arial" w:cs="Arial"/>
                <w:sz w:val="20"/>
                <w:szCs w:val="20"/>
                <w:lang w:val="it-IT"/>
              </w:rPr>
              <w:t>interventi di tutela e valorizzazione del patrimonio culturale e del paesaggio, ai sensi del decreto legislativo 22 gennaio 2004, n. 42, e successive modificazioni;</w:t>
            </w:r>
          </w:p>
        </w:tc>
        <w:tc>
          <w:tcPr>
            <w:tcW w:w="4394" w:type="dxa"/>
          </w:tcPr>
          <w:p w14:paraId="03DE9E00"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f) Maßnahmen zum Schutz und zur </w:t>
            </w:r>
            <w:r w:rsidR="006759B3" w:rsidRPr="00AF01A2">
              <w:rPr>
                <w:rFonts w:ascii="Arial" w:hAnsi="Arial" w:cs="Arial"/>
                <w:iCs/>
                <w:sz w:val="20"/>
                <w:szCs w:val="20"/>
              </w:rPr>
              <w:t>Aufwert</w:t>
            </w:r>
            <w:r w:rsidRPr="00AF01A2">
              <w:rPr>
                <w:rFonts w:ascii="Arial" w:hAnsi="Arial" w:cs="Arial"/>
                <w:iCs/>
                <w:sz w:val="20"/>
                <w:szCs w:val="20"/>
              </w:rPr>
              <w:t xml:space="preserve">ung des kulturellen Erbes und der Landschaft gemäß </w:t>
            </w:r>
            <w:r w:rsidR="006D7D67" w:rsidRPr="00AF01A2">
              <w:rPr>
                <w:rFonts w:ascii="Arial" w:hAnsi="Arial" w:cs="Arial"/>
                <w:iCs/>
                <w:sz w:val="20"/>
                <w:szCs w:val="20"/>
              </w:rPr>
              <w:t>dem g</w:t>
            </w:r>
            <w:r w:rsidRPr="00AF01A2">
              <w:rPr>
                <w:rFonts w:ascii="Arial" w:hAnsi="Arial" w:cs="Arial"/>
                <w:iCs/>
                <w:sz w:val="20"/>
                <w:szCs w:val="20"/>
              </w:rPr>
              <w:t>esetzes</w:t>
            </w:r>
            <w:r w:rsidR="006D7D67" w:rsidRPr="00AF01A2">
              <w:rPr>
                <w:rFonts w:ascii="Arial" w:hAnsi="Arial" w:cs="Arial"/>
                <w:iCs/>
                <w:sz w:val="20"/>
                <w:szCs w:val="20"/>
              </w:rPr>
              <w:t>vertretenden D</w:t>
            </w:r>
            <w:r w:rsidRPr="00AF01A2">
              <w:rPr>
                <w:rFonts w:ascii="Arial" w:hAnsi="Arial" w:cs="Arial"/>
                <w:iCs/>
                <w:sz w:val="20"/>
                <w:szCs w:val="20"/>
              </w:rPr>
              <w:t xml:space="preserve">ekret Nr. 42 vom 22. Januar 2004 und </w:t>
            </w:r>
            <w:r w:rsidR="006D7D67" w:rsidRPr="00AF01A2">
              <w:rPr>
                <w:rFonts w:ascii="Arial" w:hAnsi="Arial" w:cs="Arial"/>
                <w:iCs/>
                <w:sz w:val="20"/>
                <w:szCs w:val="20"/>
              </w:rPr>
              <w:t>nachfolgenden</w:t>
            </w:r>
            <w:r w:rsidRPr="00AF01A2">
              <w:rPr>
                <w:rFonts w:ascii="Arial" w:hAnsi="Arial" w:cs="Arial"/>
                <w:iCs/>
                <w:sz w:val="20"/>
                <w:szCs w:val="20"/>
              </w:rPr>
              <w:t xml:space="preserve"> Änderungen;</w:t>
            </w:r>
          </w:p>
        </w:tc>
      </w:tr>
      <w:tr w:rsidR="00AD3060" w:rsidRPr="00AF01A2" w14:paraId="323D281C" w14:textId="77777777" w:rsidTr="00AA37C1">
        <w:tc>
          <w:tcPr>
            <w:tcW w:w="4678" w:type="dxa"/>
          </w:tcPr>
          <w:p w14:paraId="15CFC53D" w14:textId="77777777" w:rsidR="00F226E5" w:rsidRPr="00AF01A2" w:rsidRDefault="00F226E5" w:rsidP="00B85337">
            <w:pPr>
              <w:jc w:val="both"/>
              <w:rPr>
                <w:rFonts w:ascii="Arial" w:hAnsi="Arial" w:cs="Arial"/>
                <w:sz w:val="20"/>
                <w:szCs w:val="20"/>
                <w:lang w:val="it-IT"/>
              </w:rPr>
            </w:pPr>
            <w:r w:rsidRPr="00AF01A2">
              <w:rPr>
                <w:rFonts w:ascii="Arial" w:hAnsi="Arial" w:cs="Arial"/>
                <w:iCs/>
                <w:sz w:val="20"/>
                <w:szCs w:val="20"/>
                <w:lang w:val="it-IT"/>
              </w:rPr>
              <w:t xml:space="preserve">g) </w:t>
            </w:r>
            <w:r w:rsidRPr="00AF01A2">
              <w:rPr>
                <w:rFonts w:ascii="Arial" w:hAnsi="Arial" w:cs="Arial"/>
                <w:sz w:val="20"/>
                <w:szCs w:val="20"/>
                <w:lang w:val="it-IT"/>
              </w:rPr>
              <w:t>formazione universitaria e post-universitaria;</w:t>
            </w:r>
          </w:p>
        </w:tc>
        <w:tc>
          <w:tcPr>
            <w:tcW w:w="4394" w:type="dxa"/>
          </w:tcPr>
          <w:p w14:paraId="5ECE7A78" w14:textId="77777777" w:rsidR="00F226E5" w:rsidRPr="00AF01A2" w:rsidRDefault="00307168" w:rsidP="00B85337">
            <w:pPr>
              <w:jc w:val="both"/>
              <w:rPr>
                <w:rFonts w:ascii="Arial" w:hAnsi="Arial" w:cs="Arial"/>
                <w:iCs/>
                <w:sz w:val="20"/>
                <w:szCs w:val="20"/>
              </w:rPr>
            </w:pPr>
            <w:r w:rsidRPr="00AF01A2">
              <w:rPr>
                <w:rFonts w:ascii="Arial" w:hAnsi="Arial" w:cs="Arial"/>
                <w:iCs/>
                <w:sz w:val="20"/>
                <w:szCs w:val="20"/>
              </w:rPr>
              <w:t>g) universitäre und post</w:t>
            </w:r>
            <w:r w:rsidR="00B0598A" w:rsidRPr="00AF01A2">
              <w:rPr>
                <w:rFonts w:ascii="Arial" w:hAnsi="Arial" w:cs="Arial"/>
                <w:iCs/>
                <w:sz w:val="20"/>
                <w:szCs w:val="20"/>
              </w:rPr>
              <w:t>universitäre</w:t>
            </w:r>
            <w:r w:rsidR="00AD3060" w:rsidRPr="00AF01A2">
              <w:rPr>
                <w:rFonts w:ascii="Arial" w:hAnsi="Arial" w:cs="Arial"/>
                <w:iCs/>
                <w:sz w:val="20"/>
                <w:szCs w:val="20"/>
              </w:rPr>
              <w:t xml:space="preserve"> B</w:t>
            </w:r>
            <w:r w:rsidRPr="00AF01A2">
              <w:rPr>
                <w:rFonts w:ascii="Arial" w:hAnsi="Arial" w:cs="Arial"/>
                <w:iCs/>
                <w:sz w:val="20"/>
                <w:szCs w:val="20"/>
              </w:rPr>
              <w:t>ildung;</w:t>
            </w:r>
          </w:p>
        </w:tc>
      </w:tr>
      <w:tr w:rsidR="00AD3060" w:rsidRPr="00AF01A2" w14:paraId="6A598ABE" w14:textId="77777777" w:rsidTr="00AA37C1">
        <w:tc>
          <w:tcPr>
            <w:tcW w:w="4678" w:type="dxa"/>
          </w:tcPr>
          <w:p w14:paraId="6F387DD4"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h) </w:t>
            </w:r>
            <w:r w:rsidRPr="00AF01A2">
              <w:rPr>
                <w:rFonts w:ascii="Arial" w:hAnsi="Arial" w:cs="Arial"/>
                <w:sz w:val="20"/>
                <w:szCs w:val="20"/>
                <w:lang w:val="it-IT"/>
              </w:rPr>
              <w:t>ricerca scientifica di particolare interesse sociale;</w:t>
            </w:r>
          </w:p>
        </w:tc>
        <w:tc>
          <w:tcPr>
            <w:tcW w:w="4394" w:type="dxa"/>
          </w:tcPr>
          <w:p w14:paraId="65402F0A"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h) wissenschaftliche Forschung von besonderem gesellschaftlichen Interesse;</w:t>
            </w:r>
          </w:p>
        </w:tc>
      </w:tr>
      <w:tr w:rsidR="00AD3060" w:rsidRPr="008D3E76" w14:paraId="0ED473E2" w14:textId="77777777" w:rsidTr="00AA37C1">
        <w:tc>
          <w:tcPr>
            <w:tcW w:w="4678" w:type="dxa"/>
          </w:tcPr>
          <w:p w14:paraId="082C7B63" w14:textId="77777777" w:rsidR="00F226E5" w:rsidRPr="008D3E76" w:rsidRDefault="00F226E5" w:rsidP="00B85337">
            <w:pPr>
              <w:autoSpaceDE w:val="0"/>
              <w:autoSpaceDN w:val="0"/>
              <w:adjustRightInd w:val="0"/>
              <w:jc w:val="both"/>
              <w:rPr>
                <w:rFonts w:ascii="Arial" w:hAnsi="Arial" w:cs="Arial"/>
                <w:sz w:val="20"/>
                <w:szCs w:val="20"/>
                <w:lang w:val="it-IT"/>
              </w:rPr>
            </w:pPr>
            <w:r w:rsidRPr="008D3E76">
              <w:rPr>
                <w:rFonts w:ascii="Arial" w:hAnsi="Arial" w:cs="Arial"/>
                <w:iCs/>
                <w:sz w:val="20"/>
                <w:szCs w:val="20"/>
                <w:lang w:val="it-IT"/>
              </w:rPr>
              <w:t xml:space="preserve">i) </w:t>
            </w:r>
            <w:r w:rsidRPr="008D3E76">
              <w:rPr>
                <w:rFonts w:ascii="Arial" w:hAnsi="Arial" w:cs="Arial"/>
                <w:sz w:val="20"/>
                <w:szCs w:val="20"/>
                <w:lang w:val="it-IT"/>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tc>
        <w:tc>
          <w:tcPr>
            <w:tcW w:w="4394" w:type="dxa"/>
          </w:tcPr>
          <w:p w14:paraId="2D8628B5" w14:textId="77777777" w:rsidR="00F226E5" w:rsidRPr="008D3E76" w:rsidRDefault="00AD3060" w:rsidP="00B85337">
            <w:pPr>
              <w:autoSpaceDE w:val="0"/>
              <w:autoSpaceDN w:val="0"/>
              <w:adjustRightInd w:val="0"/>
              <w:jc w:val="both"/>
              <w:rPr>
                <w:rFonts w:ascii="Arial" w:hAnsi="Arial" w:cs="Arial"/>
                <w:iCs/>
                <w:sz w:val="20"/>
                <w:szCs w:val="20"/>
              </w:rPr>
            </w:pPr>
            <w:r w:rsidRPr="008D3E76">
              <w:rPr>
                <w:rFonts w:ascii="Arial" w:hAnsi="Arial" w:cs="Arial"/>
                <w:iCs/>
                <w:sz w:val="20"/>
                <w:szCs w:val="20"/>
              </w:rPr>
              <w:t xml:space="preserve">i) </w:t>
            </w:r>
            <w:r w:rsidR="00307168" w:rsidRPr="008D3E76">
              <w:rPr>
                <w:rFonts w:ascii="Arial" w:hAnsi="Arial" w:cs="Arial"/>
                <w:iCs/>
                <w:sz w:val="20"/>
                <w:szCs w:val="20"/>
              </w:rPr>
              <w:t xml:space="preserve">Organisation und </w:t>
            </w:r>
            <w:r w:rsidR="006D7D67" w:rsidRPr="008D3E76">
              <w:rPr>
                <w:rFonts w:ascii="Arial" w:hAnsi="Arial" w:cs="Arial"/>
                <w:iCs/>
                <w:sz w:val="20"/>
                <w:szCs w:val="20"/>
              </w:rPr>
              <w:t>Ausübung</w:t>
            </w:r>
            <w:r w:rsidR="00307168" w:rsidRPr="008D3E76">
              <w:rPr>
                <w:rFonts w:ascii="Arial" w:hAnsi="Arial" w:cs="Arial"/>
                <w:iCs/>
                <w:sz w:val="20"/>
                <w:szCs w:val="20"/>
              </w:rPr>
              <w:t xml:space="preserve"> von kulturellen, künstlerischen oder Freizeitaktivitäten von sozialem Interesse, einschließlich </w:t>
            </w:r>
            <w:r w:rsidR="00EA62E0" w:rsidRPr="008D3E76">
              <w:rPr>
                <w:rFonts w:ascii="Arial" w:hAnsi="Arial" w:cs="Arial"/>
                <w:iCs/>
                <w:sz w:val="20"/>
                <w:szCs w:val="20"/>
              </w:rPr>
              <w:t xml:space="preserve">der Tätigkeiten, auch im Bereich des Verlagswesens, </w:t>
            </w:r>
            <w:r w:rsidR="00307168" w:rsidRPr="008D3E76">
              <w:rPr>
                <w:rFonts w:ascii="Arial" w:hAnsi="Arial" w:cs="Arial"/>
                <w:iCs/>
                <w:sz w:val="20"/>
                <w:szCs w:val="20"/>
              </w:rPr>
              <w:t>zur Förderung und Verbr</w:t>
            </w:r>
            <w:r w:rsidR="00896814" w:rsidRPr="008D3E76">
              <w:rPr>
                <w:rFonts w:ascii="Arial" w:hAnsi="Arial" w:cs="Arial"/>
                <w:iCs/>
                <w:sz w:val="20"/>
                <w:szCs w:val="20"/>
              </w:rPr>
              <w:t>eitung der Kultur und Praxis der ehrenamtlichen Tätigkeit</w:t>
            </w:r>
            <w:r w:rsidR="00307168" w:rsidRPr="008D3E76">
              <w:rPr>
                <w:rFonts w:ascii="Arial" w:hAnsi="Arial" w:cs="Arial"/>
                <w:iCs/>
                <w:sz w:val="20"/>
                <w:szCs w:val="20"/>
              </w:rPr>
              <w:t xml:space="preserve"> </w:t>
            </w:r>
            <w:r w:rsidR="00896814" w:rsidRPr="008D3E76">
              <w:rPr>
                <w:rFonts w:ascii="Arial" w:hAnsi="Arial" w:cs="Arial"/>
                <w:iCs/>
                <w:sz w:val="20"/>
                <w:szCs w:val="20"/>
              </w:rPr>
              <w:t xml:space="preserve">und </w:t>
            </w:r>
            <w:r w:rsidR="00EA62E0" w:rsidRPr="008D3E76">
              <w:rPr>
                <w:rFonts w:ascii="Arial" w:hAnsi="Arial" w:cs="Arial"/>
                <w:iCs/>
                <w:sz w:val="20"/>
                <w:szCs w:val="20"/>
              </w:rPr>
              <w:t xml:space="preserve">der </w:t>
            </w:r>
            <w:r w:rsidR="00896814" w:rsidRPr="008D3E76">
              <w:rPr>
                <w:rFonts w:ascii="Arial" w:hAnsi="Arial" w:cs="Arial"/>
                <w:iCs/>
                <w:sz w:val="20"/>
                <w:szCs w:val="20"/>
              </w:rPr>
              <w:t>Tätigkeit</w:t>
            </w:r>
            <w:r w:rsidR="00307168" w:rsidRPr="008D3E76">
              <w:rPr>
                <w:rFonts w:ascii="Arial" w:hAnsi="Arial" w:cs="Arial"/>
                <w:iCs/>
                <w:sz w:val="20"/>
                <w:szCs w:val="20"/>
              </w:rPr>
              <w:t>en von allgemeinem Interesse gemäß diesem Artikel;</w:t>
            </w:r>
          </w:p>
        </w:tc>
      </w:tr>
      <w:tr w:rsidR="00AD3060" w:rsidRPr="00AF01A2" w14:paraId="3A4D2E77" w14:textId="77777777" w:rsidTr="00AA37C1">
        <w:tc>
          <w:tcPr>
            <w:tcW w:w="4678" w:type="dxa"/>
          </w:tcPr>
          <w:p w14:paraId="076E6D90" w14:textId="77777777" w:rsidR="00F226E5" w:rsidRPr="008D3E76" w:rsidRDefault="00F226E5" w:rsidP="00B85337">
            <w:pPr>
              <w:autoSpaceDE w:val="0"/>
              <w:autoSpaceDN w:val="0"/>
              <w:adjustRightInd w:val="0"/>
              <w:jc w:val="both"/>
              <w:rPr>
                <w:rFonts w:ascii="Arial" w:hAnsi="Arial" w:cs="Arial"/>
                <w:sz w:val="20"/>
                <w:szCs w:val="20"/>
                <w:lang w:val="it-IT"/>
              </w:rPr>
            </w:pPr>
            <w:r w:rsidRPr="008D3E76">
              <w:rPr>
                <w:rFonts w:ascii="Arial" w:hAnsi="Arial" w:cs="Arial"/>
                <w:iCs/>
                <w:sz w:val="20"/>
                <w:szCs w:val="20"/>
                <w:lang w:val="it-IT"/>
              </w:rPr>
              <w:t xml:space="preserve">j) </w:t>
            </w:r>
            <w:r w:rsidRPr="008D3E76">
              <w:rPr>
                <w:rFonts w:ascii="Arial" w:hAnsi="Arial" w:cs="Arial"/>
                <w:sz w:val="20"/>
                <w:szCs w:val="20"/>
                <w:lang w:val="it-IT"/>
              </w:rPr>
              <w:t>radiodiffusione sonora a carattere comunitario, ai sensi dell’articolo 16, comma 5, della legge 6 agosto 1990, n. 223, e successive modificazioni;</w:t>
            </w:r>
          </w:p>
        </w:tc>
        <w:tc>
          <w:tcPr>
            <w:tcW w:w="4394" w:type="dxa"/>
          </w:tcPr>
          <w:p w14:paraId="326DD33A" w14:textId="77777777" w:rsidR="00F226E5" w:rsidRPr="00AF01A2" w:rsidRDefault="00307168" w:rsidP="00B85337">
            <w:pPr>
              <w:autoSpaceDE w:val="0"/>
              <w:autoSpaceDN w:val="0"/>
              <w:adjustRightInd w:val="0"/>
              <w:jc w:val="both"/>
              <w:rPr>
                <w:rFonts w:ascii="Arial" w:hAnsi="Arial" w:cs="Arial"/>
                <w:iCs/>
                <w:sz w:val="20"/>
                <w:szCs w:val="20"/>
              </w:rPr>
            </w:pPr>
            <w:r w:rsidRPr="008D3E76">
              <w:rPr>
                <w:rFonts w:ascii="Arial" w:hAnsi="Arial" w:cs="Arial"/>
                <w:iCs/>
                <w:sz w:val="20"/>
                <w:szCs w:val="20"/>
              </w:rPr>
              <w:t xml:space="preserve">j) </w:t>
            </w:r>
            <w:r w:rsidR="009554AE" w:rsidRPr="008D3E76">
              <w:rPr>
                <w:rFonts w:ascii="Arial" w:hAnsi="Arial" w:cs="Arial"/>
                <w:iCs/>
                <w:sz w:val="20"/>
                <w:szCs w:val="20"/>
              </w:rPr>
              <w:t>Hörfunk mit gemeinschaftlichen Charakter</w:t>
            </w:r>
            <w:r w:rsidRPr="008D3E76">
              <w:rPr>
                <w:rFonts w:ascii="Arial" w:hAnsi="Arial" w:cs="Arial"/>
                <w:iCs/>
                <w:sz w:val="20"/>
                <w:szCs w:val="20"/>
              </w:rPr>
              <w:t xml:space="preserve"> gemäß Artikel 16 Absatz 5 des Gesetzes Nr. 223 vom 6. August 1990 in </w:t>
            </w:r>
            <w:r w:rsidR="00912034" w:rsidRPr="008D3E76">
              <w:rPr>
                <w:rFonts w:ascii="Arial" w:hAnsi="Arial" w:cs="Arial"/>
                <w:iCs/>
                <w:sz w:val="20"/>
                <w:szCs w:val="20"/>
              </w:rPr>
              <w:t>geltender</w:t>
            </w:r>
            <w:r w:rsidRPr="008D3E76">
              <w:rPr>
                <w:rFonts w:ascii="Arial" w:hAnsi="Arial" w:cs="Arial"/>
                <w:iCs/>
                <w:sz w:val="20"/>
                <w:szCs w:val="20"/>
              </w:rPr>
              <w:t xml:space="preserve"> Fassung;</w:t>
            </w:r>
          </w:p>
        </w:tc>
      </w:tr>
      <w:tr w:rsidR="00AD3060" w:rsidRPr="00AF01A2" w14:paraId="4001D3D3" w14:textId="77777777" w:rsidTr="00AA37C1">
        <w:tc>
          <w:tcPr>
            <w:tcW w:w="4678" w:type="dxa"/>
          </w:tcPr>
          <w:p w14:paraId="3DFC4F44"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k) </w:t>
            </w:r>
            <w:r w:rsidRPr="00AF01A2">
              <w:rPr>
                <w:rFonts w:ascii="Arial" w:hAnsi="Arial" w:cs="Arial"/>
                <w:sz w:val="20"/>
                <w:szCs w:val="20"/>
                <w:lang w:val="it-IT"/>
              </w:rPr>
              <w:t>organizzazione e gestione di attività turistiche di interesse sociale, culturale o religioso;</w:t>
            </w:r>
          </w:p>
        </w:tc>
        <w:tc>
          <w:tcPr>
            <w:tcW w:w="4394" w:type="dxa"/>
          </w:tcPr>
          <w:p w14:paraId="1379BAD9"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k) Organisation und </w:t>
            </w:r>
            <w:r w:rsidR="00C25D49" w:rsidRPr="00AF01A2">
              <w:rPr>
                <w:rFonts w:ascii="Arial" w:hAnsi="Arial" w:cs="Arial"/>
                <w:iCs/>
                <w:sz w:val="20"/>
                <w:szCs w:val="20"/>
              </w:rPr>
              <w:t xml:space="preserve">Ausübung </w:t>
            </w:r>
            <w:r w:rsidRPr="00AF01A2">
              <w:rPr>
                <w:rFonts w:ascii="Arial" w:hAnsi="Arial" w:cs="Arial"/>
                <w:iCs/>
                <w:sz w:val="20"/>
                <w:szCs w:val="20"/>
              </w:rPr>
              <w:t>touristischer Aktivitäten von sozialem, kulturellem oder religiösem Interesse;</w:t>
            </w:r>
          </w:p>
        </w:tc>
      </w:tr>
      <w:tr w:rsidR="00AD3060" w:rsidRPr="00AF01A2" w14:paraId="123CB0E6" w14:textId="77777777" w:rsidTr="00AA37C1">
        <w:tc>
          <w:tcPr>
            <w:tcW w:w="4678" w:type="dxa"/>
          </w:tcPr>
          <w:p w14:paraId="212819F3"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l) </w:t>
            </w:r>
            <w:r w:rsidRPr="00AF01A2">
              <w:rPr>
                <w:rFonts w:ascii="Arial" w:hAnsi="Arial" w:cs="Arial"/>
                <w:sz w:val="20"/>
                <w:szCs w:val="20"/>
                <w:lang w:val="it-IT"/>
              </w:rPr>
              <w:t>formazione extra-scolastica, finalizzata alla prevenzione della dispersione scolastica e al successo scolastico e formativo, alla prevenzione del bullismo e al contrasto della povertà educativa;</w:t>
            </w:r>
          </w:p>
        </w:tc>
        <w:tc>
          <w:tcPr>
            <w:tcW w:w="4394" w:type="dxa"/>
          </w:tcPr>
          <w:p w14:paraId="1A784005"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l) außerschulische </w:t>
            </w:r>
            <w:r w:rsidR="00AD3060" w:rsidRPr="00AF01A2">
              <w:rPr>
                <w:rFonts w:ascii="Arial" w:hAnsi="Arial" w:cs="Arial"/>
                <w:iCs/>
                <w:sz w:val="20"/>
                <w:szCs w:val="20"/>
              </w:rPr>
              <w:t>B</w:t>
            </w:r>
            <w:r w:rsidRPr="00AF01A2">
              <w:rPr>
                <w:rFonts w:ascii="Arial" w:hAnsi="Arial" w:cs="Arial"/>
                <w:iCs/>
                <w:sz w:val="20"/>
                <w:szCs w:val="20"/>
              </w:rPr>
              <w:t xml:space="preserve">ildung, die auf die </w:t>
            </w:r>
            <w:r w:rsidR="00F23160" w:rsidRPr="00AF01A2">
              <w:rPr>
                <w:rFonts w:ascii="Arial" w:hAnsi="Arial" w:cs="Arial"/>
                <w:iCs/>
                <w:sz w:val="20"/>
                <w:szCs w:val="20"/>
              </w:rPr>
              <w:t>Prävention</w:t>
            </w:r>
            <w:r w:rsidRPr="00AF01A2">
              <w:rPr>
                <w:rFonts w:ascii="Arial" w:hAnsi="Arial" w:cs="Arial"/>
                <w:iCs/>
                <w:sz w:val="20"/>
                <w:szCs w:val="20"/>
              </w:rPr>
              <w:t xml:space="preserve"> von Schulabbruch</w:t>
            </w:r>
            <w:r w:rsidR="00AD3060" w:rsidRPr="00AF01A2">
              <w:rPr>
                <w:rFonts w:ascii="Arial" w:hAnsi="Arial" w:cs="Arial"/>
                <w:iCs/>
                <w:sz w:val="20"/>
                <w:szCs w:val="20"/>
              </w:rPr>
              <w:t xml:space="preserve">, </w:t>
            </w:r>
            <w:r w:rsidRPr="00AF01A2">
              <w:rPr>
                <w:rFonts w:ascii="Arial" w:hAnsi="Arial" w:cs="Arial"/>
                <w:iCs/>
                <w:sz w:val="20"/>
                <w:szCs w:val="20"/>
              </w:rPr>
              <w:t>Sc</w:t>
            </w:r>
            <w:r w:rsidR="00AD3060" w:rsidRPr="00AF01A2">
              <w:rPr>
                <w:rFonts w:ascii="Arial" w:hAnsi="Arial" w:cs="Arial"/>
                <w:iCs/>
                <w:sz w:val="20"/>
                <w:szCs w:val="20"/>
              </w:rPr>
              <w:t xml:space="preserve">hul- und Ausbildungserfolg, </w:t>
            </w:r>
            <w:r w:rsidR="00F23160" w:rsidRPr="00AF01A2">
              <w:rPr>
                <w:rFonts w:ascii="Arial" w:hAnsi="Arial" w:cs="Arial"/>
                <w:iCs/>
                <w:sz w:val="20"/>
                <w:szCs w:val="20"/>
              </w:rPr>
              <w:t xml:space="preserve">Prävention </w:t>
            </w:r>
            <w:r w:rsidR="00AD3060" w:rsidRPr="00AF01A2">
              <w:rPr>
                <w:rFonts w:ascii="Arial" w:hAnsi="Arial" w:cs="Arial"/>
                <w:iCs/>
                <w:sz w:val="20"/>
                <w:szCs w:val="20"/>
              </w:rPr>
              <w:t xml:space="preserve">von Mobbing und </w:t>
            </w:r>
            <w:r w:rsidRPr="00AF01A2">
              <w:rPr>
                <w:rFonts w:ascii="Arial" w:hAnsi="Arial" w:cs="Arial"/>
                <w:iCs/>
                <w:sz w:val="20"/>
                <w:szCs w:val="20"/>
              </w:rPr>
              <w:t>Bekämpfung der Bildungsarmut abzielt;</w:t>
            </w:r>
          </w:p>
        </w:tc>
      </w:tr>
      <w:tr w:rsidR="00AD3060" w:rsidRPr="00AF01A2" w14:paraId="7EB64D93" w14:textId="77777777" w:rsidTr="00AA37C1">
        <w:tc>
          <w:tcPr>
            <w:tcW w:w="4678" w:type="dxa"/>
          </w:tcPr>
          <w:p w14:paraId="3D5B1A0F"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m) </w:t>
            </w:r>
            <w:r w:rsidRPr="00AF01A2">
              <w:rPr>
                <w:rFonts w:ascii="Arial" w:hAnsi="Arial" w:cs="Arial"/>
                <w:sz w:val="20"/>
                <w:szCs w:val="20"/>
                <w:lang w:val="it-IT"/>
              </w:rPr>
              <w:t>servizi strumentali ad enti del Terzo settore resi da enti composti in misura non inferiore al settanta per cento da enti del Terzo settore;</w:t>
            </w:r>
          </w:p>
        </w:tc>
        <w:tc>
          <w:tcPr>
            <w:tcW w:w="4394" w:type="dxa"/>
          </w:tcPr>
          <w:p w14:paraId="6B037542"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m) instrumentelle Dienstleistungen </w:t>
            </w:r>
            <w:r w:rsidR="00EE51BD" w:rsidRPr="00AF01A2">
              <w:rPr>
                <w:rFonts w:ascii="Arial" w:hAnsi="Arial" w:cs="Arial"/>
                <w:iCs/>
                <w:sz w:val="20"/>
                <w:szCs w:val="20"/>
              </w:rPr>
              <w:t>zugunsten von</w:t>
            </w:r>
            <w:r w:rsidRPr="00AF01A2">
              <w:rPr>
                <w:rFonts w:ascii="Arial" w:hAnsi="Arial" w:cs="Arial"/>
                <w:iCs/>
                <w:sz w:val="20"/>
                <w:szCs w:val="20"/>
              </w:rPr>
              <w:t xml:space="preserve"> </w:t>
            </w:r>
            <w:r w:rsidR="00EE51BD" w:rsidRPr="00AF01A2">
              <w:rPr>
                <w:rFonts w:ascii="Arial" w:hAnsi="Arial" w:cs="Arial"/>
                <w:iCs/>
                <w:sz w:val="20"/>
                <w:szCs w:val="20"/>
              </w:rPr>
              <w:t>Körperschaften</w:t>
            </w:r>
            <w:r w:rsidRPr="00AF01A2">
              <w:rPr>
                <w:rFonts w:ascii="Arial" w:hAnsi="Arial" w:cs="Arial"/>
                <w:iCs/>
                <w:sz w:val="20"/>
                <w:szCs w:val="20"/>
              </w:rPr>
              <w:t xml:space="preserve"> des dritten Sektors, die von </w:t>
            </w:r>
            <w:r w:rsidR="00EE51BD" w:rsidRPr="00AF01A2">
              <w:rPr>
                <w:rFonts w:ascii="Arial" w:hAnsi="Arial" w:cs="Arial"/>
                <w:iCs/>
                <w:sz w:val="20"/>
                <w:szCs w:val="20"/>
              </w:rPr>
              <w:t>Körperschaften</w:t>
            </w:r>
            <w:r w:rsidRPr="00AF01A2">
              <w:rPr>
                <w:rFonts w:ascii="Arial" w:hAnsi="Arial" w:cs="Arial"/>
                <w:iCs/>
                <w:sz w:val="20"/>
                <w:szCs w:val="20"/>
              </w:rPr>
              <w:t xml:space="preserve"> erbracht werden, von denen mindestens siebzig Prozent </w:t>
            </w:r>
            <w:r w:rsidR="00DD6A7B" w:rsidRPr="00AF01A2">
              <w:rPr>
                <w:rFonts w:ascii="Arial" w:hAnsi="Arial" w:cs="Arial"/>
                <w:iCs/>
                <w:sz w:val="20"/>
                <w:szCs w:val="20"/>
              </w:rPr>
              <w:t>dem dritten Sektor angehören</w:t>
            </w:r>
            <w:r w:rsidRPr="00AF01A2">
              <w:rPr>
                <w:rFonts w:ascii="Arial" w:hAnsi="Arial" w:cs="Arial"/>
                <w:iCs/>
                <w:sz w:val="20"/>
                <w:szCs w:val="20"/>
              </w:rPr>
              <w:t>;</w:t>
            </w:r>
          </w:p>
        </w:tc>
      </w:tr>
      <w:tr w:rsidR="00AD3060" w:rsidRPr="00AF01A2" w14:paraId="4CCF557F" w14:textId="77777777" w:rsidTr="00AA37C1">
        <w:tc>
          <w:tcPr>
            <w:tcW w:w="4678" w:type="dxa"/>
          </w:tcPr>
          <w:p w14:paraId="32CAF01F"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lastRenderedPageBreak/>
              <w:t xml:space="preserve">n) </w:t>
            </w:r>
            <w:r w:rsidRPr="00AF01A2">
              <w:rPr>
                <w:rFonts w:ascii="Arial" w:hAnsi="Arial" w:cs="Arial"/>
                <w:sz w:val="20"/>
                <w:szCs w:val="20"/>
                <w:lang w:val="it-IT"/>
              </w:rPr>
              <w:t>cooperazione allo sviluppo, ai sensi della legge 11 agosto 2014, n. 125, e successive modificazioni;</w:t>
            </w:r>
          </w:p>
        </w:tc>
        <w:tc>
          <w:tcPr>
            <w:tcW w:w="4394" w:type="dxa"/>
          </w:tcPr>
          <w:p w14:paraId="2E6AA882"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n) Entwicklungszusammenarbeit gemäß dem Gesetz Nr. 125 vom 11. August 2014 in </w:t>
            </w:r>
            <w:r w:rsidR="000F012A" w:rsidRPr="00AF01A2">
              <w:rPr>
                <w:rFonts w:ascii="Arial" w:hAnsi="Arial" w:cs="Arial"/>
                <w:iCs/>
                <w:sz w:val="20"/>
                <w:szCs w:val="20"/>
              </w:rPr>
              <w:t>geltender</w:t>
            </w:r>
            <w:r w:rsidRPr="00AF01A2">
              <w:rPr>
                <w:rFonts w:ascii="Arial" w:hAnsi="Arial" w:cs="Arial"/>
                <w:iCs/>
                <w:sz w:val="20"/>
                <w:szCs w:val="20"/>
              </w:rPr>
              <w:t xml:space="preserve"> Fassung;</w:t>
            </w:r>
          </w:p>
        </w:tc>
      </w:tr>
      <w:tr w:rsidR="00AD3060" w:rsidRPr="00AF01A2" w14:paraId="0AD6B075" w14:textId="77777777" w:rsidTr="00AA37C1">
        <w:tc>
          <w:tcPr>
            <w:tcW w:w="4678" w:type="dxa"/>
          </w:tcPr>
          <w:p w14:paraId="490FD3E9"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o) </w:t>
            </w:r>
            <w:r w:rsidRPr="00AF01A2">
              <w:rPr>
                <w:rFonts w:ascii="Arial" w:hAnsi="Arial" w:cs="Arial"/>
                <w:sz w:val="20"/>
                <w:szCs w:val="20"/>
                <w:lang w:val="it-IT"/>
              </w:rPr>
              <w:t>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tc>
        <w:tc>
          <w:tcPr>
            <w:tcW w:w="4394" w:type="dxa"/>
          </w:tcPr>
          <w:p w14:paraId="7F416543" w14:textId="77777777" w:rsidR="00F226E5" w:rsidRPr="00AF01A2" w:rsidRDefault="00307168"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o) Handels-, Produktions-, Bildungs- und Informationstätigkeiten, </w:t>
            </w:r>
            <w:r w:rsidR="00EE51BD" w:rsidRPr="00AF01A2">
              <w:rPr>
                <w:rFonts w:ascii="Arial" w:hAnsi="Arial" w:cs="Arial"/>
                <w:iCs/>
                <w:sz w:val="20"/>
                <w:szCs w:val="20"/>
              </w:rPr>
              <w:t xml:space="preserve">Tätigkeiten im Bereich </w:t>
            </w:r>
            <w:r w:rsidRPr="00AF01A2">
              <w:rPr>
                <w:rFonts w:ascii="Arial" w:hAnsi="Arial" w:cs="Arial"/>
                <w:iCs/>
                <w:sz w:val="20"/>
                <w:szCs w:val="20"/>
              </w:rPr>
              <w:t xml:space="preserve">Förderung, Vertretung, Lizenzierung von </w:t>
            </w:r>
            <w:r w:rsidR="005C4795" w:rsidRPr="00AF01A2">
              <w:rPr>
                <w:rFonts w:ascii="Arial" w:hAnsi="Arial" w:cs="Arial"/>
                <w:iCs/>
                <w:sz w:val="20"/>
                <w:szCs w:val="20"/>
              </w:rPr>
              <w:t>Nutzungsrechten</w:t>
            </w:r>
            <w:r w:rsidRPr="00AF01A2">
              <w:rPr>
                <w:rFonts w:ascii="Arial" w:hAnsi="Arial" w:cs="Arial"/>
                <w:iCs/>
                <w:sz w:val="20"/>
                <w:szCs w:val="20"/>
              </w:rPr>
              <w:t xml:space="preserve">, die innerhalb oder zu Gunsten </w:t>
            </w:r>
            <w:r w:rsidR="00AD3060" w:rsidRPr="00AF01A2">
              <w:rPr>
                <w:rFonts w:ascii="Arial" w:hAnsi="Arial" w:cs="Arial"/>
                <w:iCs/>
                <w:sz w:val="20"/>
                <w:szCs w:val="20"/>
              </w:rPr>
              <w:t>des gerechten Handels</w:t>
            </w:r>
            <w:r w:rsidRPr="00AF01A2">
              <w:rPr>
                <w:rFonts w:ascii="Arial" w:hAnsi="Arial" w:cs="Arial"/>
                <w:iCs/>
                <w:sz w:val="20"/>
                <w:szCs w:val="20"/>
              </w:rPr>
              <w:t xml:space="preserve"> durchgeführt werden</w:t>
            </w:r>
            <w:r w:rsidR="00C25D49" w:rsidRPr="00AF01A2">
              <w:rPr>
                <w:rFonts w:ascii="Arial" w:hAnsi="Arial" w:cs="Arial"/>
                <w:iCs/>
                <w:sz w:val="20"/>
                <w:szCs w:val="20"/>
              </w:rPr>
              <w:t>.</w:t>
            </w:r>
            <w:r w:rsidRPr="00AF01A2">
              <w:rPr>
                <w:rFonts w:ascii="Arial" w:hAnsi="Arial" w:cs="Arial"/>
                <w:iCs/>
                <w:sz w:val="20"/>
                <w:szCs w:val="20"/>
              </w:rPr>
              <w:t xml:space="preserve"> </w:t>
            </w:r>
            <w:r w:rsidR="00DB1E4C" w:rsidRPr="00AF01A2">
              <w:rPr>
                <w:rFonts w:ascii="Arial" w:hAnsi="Arial" w:cs="Arial"/>
                <w:iCs/>
                <w:sz w:val="20"/>
                <w:szCs w:val="20"/>
              </w:rPr>
              <w:t xml:space="preserve">Darunter werden </w:t>
            </w:r>
            <w:r w:rsidRPr="00AF01A2">
              <w:rPr>
                <w:rFonts w:ascii="Arial" w:hAnsi="Arial" w:cs="Arial"/>
                <w:iCs/>
                <w:sz w:val="20"/>
                <w:szCs w:val="20"/>
              </w:rPr>
              <w:t xml:space="preserve">Geschäftsbeziehungen zu einem </w:t>
            </w:r>
            <w:r w:rsidR="00926E62" w:rsidRPr="00AF01A2">
              <w:rPr>
                <w:rFonts w:ascii="Arial" w:hAnsi="Arial" w:cs="Arial"/>
                <w:iCs/>
                <w:sz w:val="20"/>
                <w:szCs w:val="20"/>
              </w:rPr>
              <w:t>Produzenten</w:t>
            </w:r>
            <w:r w:rsidR="00DB1E4C" w:rsidRPr="00AF01A2">
              <w:rPr>
                <w:rFonts w:ascii="Arial" w:hAnsi="Arial" w:cs="Arial"/>
                <w:iCs/>
                <w:sz w:val="20"/>
                <w:szCs w:val="20"/>
              </w:rPr>
              <w:t xml:space="preserve"> verstanden</w:t>
            </w:r>
            <w:r w:rsidRPr="00AF01A2">
              <w:rPr>
                <w:rFonts w:ascii="Arial" w:hAnsi="Arial" w:cs="Arial"/>
                <w:iCs/>
                <w:sz w:val="20"/>
                <w:szCs w:val="20"/>
              </w:rPr>
              <w:t xml:space="preserve">, der in einem benachteiligten Wirtschaftsgebiet tätig ist, das sich </w:t>
            </w:r>
            <w:r w:rsidR="00DB1E4C" w:rsidRPr="00AF01A2">
              <w:rPr>
                <w:rFonts w:ascii="Arial" w:hAnsi="Arial" w:cs="Arial"/>
                <w:iCs/>
                <w:sz w:val="20"/>
                <w:szCs w:val="20"/>
              </w:rPr>
              <w:t>in der Regel</w:t>
            </w:r>
            <w:r w:rsidRPr="00AF01A2">
              <w:rPr>
                <w:rFonts w:ascii="Arial" w:hAnsi="Arial" w:cs="Arial"/>
                <w:iCs/>
                <w:sz w:val="20"/>
                <w:szCs w:val="20"/>
              </w:rPr>
              <w:t xml:space="preserve"> in einem Entwicklungsland befindet, </w:t>
            </w:r>
            <w:r w:rsidR="00C25D49" w:rsidRPr="00AF01A2">
              <w:rPr>
                <w:rFonts w:ascii="Arial" w:hAnsi="Arial" w:cs="Arial"/>
                <w:iCs/>
                <w:sz w:val="20"/>
                <w:szCs w:val="20"/>
              </w:rPr>
              <w:t xml:space="preserve">und zwar </w:t>
            </w:r>
            <w:r w:rsidRPr="00AF01A2">
              <w:rPr>
                <w:rFonts w:ascii="Arial" w:hAnsi="Arial" w:cs="Arial"/>
                <w:iCs/>
                <w:sz w:val="20"/>
                <w:szCs w:val="20"/>
              </w:rPr>
              <w:t>auf der Grundlage eines langfristigen Abkommens zur Förderung des Marktzugangs de</w:t>
            </w:r>
            <w:r w:rsidR="00C15FFE" w:rsidRPr="00AF01A2">
              <w:rPr>
                <w:rFonts w:ascii="Arial" w:hAnsi="Arial" w:cs="Arial"/>
                <w:iCs/>
                <w:sz w:val="20"/>
                <w:szCs w:val="20"/>
              </w:rPr>
              <w:t xml:space="preserve">s </w:t>
            </w:r>
            <w:r w:rsidR="00926E62" w:rsidRPr="00AF01A2">
              <w:rPr>
                <w:rFonts w:ascii="Arial" w:hAnsi="Arial" w:cs="Arial"/>
                <w:iCs/>
                <w:sz w:val="20"/>
                <w:szCs w:val="20"/>
              </w:rPr>
              <w:t>Produzenten</w:t>
            </w:r>
            <w:r w:rsidRPr="00AF01A2">
              <w:rPr>
                <w:rFonts w:ascii="Arial" w:hAnsi="Arial" w:cs="Arial"/>
                <w:iCs/>
                <w:sz w:val="20"/>
                <w:szCs w:val="20"/>
              </w:rPr>
              <w:t xml:space="preserve">, einschließlich der Zahlung eines fairen Preises, von Entwicklungsmaßnahmen zugunsten des </w:t>
            </w:r>
            <w:r w:rsidR="00926E62" w:rsidRPr="00AF01A2">
              <w:rPr>
                <w:rFonts w:ascii="Arial" w:hAnsi="Arial" w:cs="Arial"/>
                <w:iCs/>
                <w:sz w:val="20"/>
                <w:szCs w:val="20"/>
              </w:rPr>
              <w:t>Produzenten</w:t>
            </w:r>
            <w:r w:rsidRPr="00AF01A2">
              <w:rPr>
                <w:rFonts w:ascii="Arial" w:hAnsi="Arial" w:cs="Arial"/>
                <w:iCs/>
                <w:sz w:val="20"/>
                <w:szCs w:val="20"/>
              </w:rPr>
              <w:t xml:space="preserve"> und der Verpflichtung des </w:t>
            </w:r>
            <w:r w:rsidR="00926E62" w:rsidRPr="00AF01A2">
              <w:rPr>
                <w:rFonts w:ascii="Arial" w:hAnsi="Arial" w:cs="Arial"/>
                <w:iCs/>
                <w:sz w:val="20"/>
                <w:szCs w:val="20"/>
              </w:rPr>
              <w:t>Produzenten</w:t>
            </w:r>
            <w:r w:rsidRPr="00AF01A2">
              <w:rPr>
                <w:rFonts w:ascii="Arial" w:hAnsi="Arial" w:cs="Arial"/>
                <w:iCs/>
                <w:sz w:val="20"/>
                <w:szCs w:val="20"/>
              </w:rPr>
              <w:t>, sichere Arbeitsbedingungen im Einklang mit den nationalen und internationalen Vorschriften zu gewährleisten, damit die Arbeitnehmer eine freie und würdige Existenz führen können, die Gewerkschaftsrechte geachtet werden und die Kinderarbeit bekämpft wird;</w:t>
            </w:r>
          </w:p>
        </w:tc>
      </w:tr>
      <w:tr w:rsidR="00AD3060" w:rsidRPr="00AF01A2" w14:paraId="6C9C8932" w14:textId="77777777" w:rsidTr="00AA37C1">
        <w:tc>
          <w:tcPr>
            <w:tcW w:w="4678" w:type="dxa"/>
          </w:tcPr>
          <w:p w14:paraId="693C2862"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p) </w:t>
            </w:r>
            <w:r w:rsidRPr="00AF01A2">
              <w:rPr>
                <w:rFonts w:ascii="Arial" w:hAnsi="Arial" w:cs="Arial"/>
                <w:sz w:val="20"/>
                <w:szCs w:val="20"/>
                <w:lang w:val="it-IT"/>
              </w:rPr>
              <w:t xml:space="preserve">servizi finalizzati all’inserimento o al reinserimento nel mercato del lavoro dei lavoratori e delle persone di cui all’articolo 2, comma 4, del decreto legislativo recante revisione della disciplina in materia di impresa sociale, di cui all’articolo 1, comma 2, lettera </w:t>
            </w:r>
            <w:r w:rsidR="00181DA1" w:rsidRPr="00AF01A2">
              <w:rPr>
                <w:rFonts w:ascii="Arial" w:hAnsi="Arial" w:cs="Arial"/>
                <w:iCs/>
                <w:sz w:val="20"/>
                <w:szCs w:val="20"/>
                <w:lang w:val="it-IT"/>
              </w:rPr>
              <w:t>c)</w:t>
            </w:r>
            <w:r w:rsidRPr="00AF01A2">
              <w:rPr>
                <w:rFonts w:ascii="Arial" w:hAnsi="Arial" w:cs="Arial"/>
                <w:sz w:val="20"/>
                <w:szCs w:val="20"/>
                <w:lang w:val="it-IT"/>
              </w:rPr>
              <w:t>, della legge 6 giugno 2016, n. 106;</w:t>
            </w:r>
          </w:p>
        </w:tc>
        <w:tc>
          <w:tcPr>
            <w:tcW w:w="4394" w:type="dxa"/>
          </w:tcPr>
          <w:p w14:paraId="43E61410"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p) Dienstleistungen </w:t>
            </w:r>
            <w:r w:rsidR="003C6303" w:rsidRPr="00AF01A2">
              <w:rPr>
                <w:rFonts w:ascii="Arial" w:hAnsi="Arial" w:cs="Arial"/>
                <w:iCs/>
                <w:sz w:val="20"/>
                <w:szCs w:val="20"/>
              </w:rPr>
              <w:t>hinsichtlich der</w:t>
            </w:r>
            <w:r w:rsidRPr="00AF01A2">
              <w:rPr>
                <w:rFonts w:ascii="Arial" w:hAnsi="Arial" w:cs="Arial"/>
                <w:iCs/>
                <w:sz w:val="20"/>
                <w:szCs w:val="20"/>
              </w:rPr>
              <w:t xml:space="preserve"> Eingliederung oder Wiedereingliederung von Arbeitnehmern und Persone</w:t>
            </w:r>
            <w:r w:rsidR="00DB1E4C" w:rsidRPr="00AF01A2">
              <w:rPr>
                <w:rFonts w:ascii="Arial" w:hAnsi="Arial" w:cs="Arial"/>
                <w:iCs/>
                <w:sz w:val="20"/>
                <w:szCs w:val="20"/>
              </w:rPr>
              <w:t>n gemäß Artikel 2 Absatz 4 des g</w:t>
            </w:r>
            <w:r w:rsidRPr="00AF01A2">
              <w:rPr>
                <w:rFonts w:ascii="Arial" w:hAnsi="Arial" w:cs="Arial"/>
                <w:iCs/>
                <w:sz w:val="20"/>
                <w:szCs w:val="20"/>
              </w:rPr>
              <w:t>esetzes</w:t>
            </w:r>
            <w:r w:rsidR="00DB1E4C" w:rsidRPr="00AF01A2">
              <w:rPr>
                <w:rFonts w:ascii="Arial" w:hAnsi="Arial" w:cs="Arial"/>
                <w:iCs/>
                <w:sz w:val="20"/>
                <w:szCs w:val="20"/>
              </w:rPr>
              <w:t>vertretenden D</w:t>
            </w:r>
            <w:r w:rsidRPr="00AF01A2">
              <w:rPr>
                <w:rFonts w:ascii="Arial" w:hAnsi="Arial" w:cs="Arial"/>
                <w:iCs/>
                <w:sz w:val="20"/>
                <w:szCs w:val="20"/>
              </w:rPr>
              <w:t xml:space="preserve">ekrets zur Überarbeitung der Vorschriften über Sozialunternehmen gemäß Artikel 1 Absatz 2 Buchstabe c) des Gesetzes </w:t>
            </w:r>
            <w:r w:rsidR="00C518A8" w:rsidRPr="00AF01A2">
              <w:rPr>
                <w:rFonts w:ascii="Arial" w:hAnsi="Arial" w:cs="Arial"/>
                <w:iCs/>
                <w:sz w:val="20"/>
                <w:szCs w:val="20"/>
              </w:rPr>
              <w:t xml:space="preserve">Nr. </w:t>
            </w:r>
            <w:r w:rsidRPr="00AF01A2">
              <w:rPr>
                <w:rFonts w:ascii="Arial" w:hAnsi="Arial" w:cs="Arial"/>
                <w:iCs/>
                <w:sz w:val="20"/>
                <w:szCs w:val="20"/>
              </w:rPr>
              <w:t>106 vom 6. Juni 2016;</w:t>
            </w:r>
          </w:p>
        </w:tc>
      </w:tr>
      <w:tr w:rsidR="00AD3060" w:rsidRPr="00AF01A2" w14:paraId="06CA74DF" w14:textId="77777777" w:rsidTr="00AA37C1">
        <w:tc>
          <w:tcPr>
            <w:tcW w:w="4678" w:type="dxa"/>
          </w:tcPr>
          <w:p w14:paraId="4C4825C5"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q) </w:t>
            </w:r>
            <w:r w:rsidRPr="00AF01A2">
              <w:rPr>
                <w:rFonts w:ascii="Arial" w:hAnsi="Arial" w:cs="Arial"/>
                <w:sz w:val="20"/>
                <w:szCs w:val="20"/>
                <w:lang w:val="it-IT"/>
              </w:rPr>
              <w:t>alloggio sociale, ai sensi del decreto del Ministero delle infrastrutture del 22 aprile 2008, e successive modificazioni, nonché ogni altra attività di carattere residenziale temporaneo diretta a soddisfare bisogni sociali, sanitari, culturali, formativi o lavorativi;</w:t>
            </w:r>
          </w:p>
        </w:tc>
        <w:tc>
          <w:tcPr>
            <w:tcW w:w="4394" w:type="dxa"/>
          </w:tcPr>
          <w:p w14:paraId="06DDD1E8"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q) Sozial</w:t>
            </w:r>
            <w:r w:rsidR="00791249" w:rsidRPr="00AF01A2">
              <w:rPr>
                <w:rFonts w:ascii="Arial" w:hAnsi="Arial" w:cs="Arial"/>
                <w:iCs/>
                <w:sz w:val="20"/>
                <w:szCs w:val="20"/>
              </w:rPr>
              <w:t>e Unterkünfte</w:t>
            </w:r>
            <w:r w:rsidRPr="00AF01A2">
              <w:rPr>
                <w:rFonts w:ascii="Arial" w:hAnsi="Arial" w:cs="Arial"/>
                <w:iCs/>
                <w:sz w:val="20"/>
                <w:szCs w:val="20"/>
              </w:rPr>
              <w:t xml:space="preserve"> </w:t>
            </w:r>
            <w:r w:rsidR="00AD3060" w:rsidRPr="00AF01A2">
              <w:rPr>
                <w:rFonts w:ascii="Arial" w:hAnsi="Arial" w:cs="Arial"/>
                <w:iCs/>
                <w:sz w:val="20"/>
                <w:szCs w:val="20"/>
              </w:rPr>
              <w:t>im Sinne des</w:t>
            </w:r>
            <w:r w:rsidRPr="00AF01A2">
              <w:rPr>
                <w:rFonts w:ascii="Arial" w:hAnsi="Arial" w:cs="Arial"/>
                <w:iCs/>
                <w:sz w:val="20"/>
                <w:szCs w:val="20"/>
              </w:rPr>
              <w:t xml:space="preserve"> </w:t>
            </w:r>
            <w:r w:rsidR="00D3661F" w:rsidRPr="00AF01A2">
              <w:rPr>
                <w:rFonts w:ascii="Arial" w:hAnsi="Arial" w:cs="Arial"/>
                <w:iCs/>
                <w:sz w:val="20"/>
                <w:szCs w:val="20"/>
              </w:rPr>
              <w:t>Dekret</w:t>
            </w:r>
            <w:r w:rsidR="00AD3060" w:rsidRPr="00AF01A2">
              <w:rPr>
                <w:rFonts w:ascii="Arial" w:hAnsi="Arial" w:cs="Arial"/>
                <w:iCs/>
                <w:sz w:val="20"/>
                <w:szCs w:val="20"/>
              </w:rPr>
              <w:t>s</w:t>
            </w:r>
            <w:r w:rsidRPr="00AF01A2">
              <w:rPr>
                <w:rFonts w:ascii="Arial" w:hAnsi="Arial" w:cs="Arial"/>
                <w:iCs/>
                <w:sz w:val="20"/>
                <w:szCs w:val="20"/>
              </w:rPr>
              <w:t xml:space="preserve"> des Ministeriums für Infrastruktur vom 22. April 2008 in </w:t>
            </w:r>
            <w:r w:rsidR="00526E59" w:rsidRPr="00AF01A2">
              <w:rPr>
                <w:rFonts w:ascii="Arial" w:hAnsi="Arial" w:cs="Arial"/>
                <w:iCs/>
                <w:sz w:val="20"/>
                <w:szCs w:val="20"/>
              </w:rPr>
              <w:t>geltender</w:t>
            </w:r>
            <w:r w:rsidRPr="00AF01A2">
              <w:rPr>
                <w:rFonts w:ascii="Arial" w:hAnsi="Arial" w:cs="Arial"/>
                <w:iCs/>
                <w:sz w:val="20"/>
                <w:szCs w:val="20"/>
              </w:rPr>
              <w:t xml:space="preserve"> Fassung und jede andere vorübergehende Wohn</w:t>
            </w:r>
            <w:r w:rsidR="00791249" w:rsidRPr="00AF01A2">
              <w:rPr>
                <w:rFonts w:ascii="Arial" w:hAnsi="Arial" w:cs="Arial"/>
                <w:iCs/>
                <w:sz w:val="20"/>
                <w:szCs w:val="20"/>
              </w:rPr>
              <w:t>möglich</w:t>
            </w:r>
            <w:r w:rsidRPr="00AF01A2">
              <w:rPr>
                <w:rFonts w:ascii="Arial" w:hAnsi="Arial" w:cs="Arial"/>
                <w:iCs/>
                <w:sz w:val="20"/>
                <w:szCs w:val="20"/>
              </w:rPr>
              <w:t>keit, die darauf abzielt, den sozialen, gesundheitlichen, kulturellen, Bildungs- oder Berufsbedarf zu decken;</w:t>
            </w:r>
          </w:p>
        </w:tc>
      </w:tr>
      <w:tr w:rsidR="00AD3060" w:rsidRPr="00AF01A2" w14:paraId="7FD61EFB" w14:textId="77777777" w:rsidTr="00AA37C1">
        <w:tc>
          <w:tcPr>
            <w:tcW w:w="4678" w:type="dxa"/>
          </w:tcPr>
          <w:p w14:paraId="1FF23C58"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r) </w:t>
            </w:r>
            <w:r w:rsidRPr="00AF01A2">
              <w:rPr>
                <w:rFonts w:ascii="Arial" w:hAnsi="Arial" w:cs="Arial"/>
                <w:sz w:val="20"/>
                <w:szCs w:val="20"/>
                <w:lang w:val="it-IT"/>
              </w:rPr>
              <w:t>accoglienza umanitaria ed integrazione sociale dei migranti;</w:t>
            </w:r>
          </w:p>
        </w:tc>
        <w:tc>
          <w:tcPr>
            <w:tcW w:w="4394" w:type="dxa"/>
          </w:tcPr>
          <w:p w14:paraId="2B01D1B0"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r) humanitäre Aufnahme und soziale Integration von Migranten;</w:t>
            </w:r>
          </w:p>
        </w:tc>
      </w:tr>
      <w:tr w:rsidR="00AD3060" w:rsidRPr="00AF01A2" w14:paraId="16B1A025" w14:textId="77777777" w:rsidTr="00AA37C1">
        <w:tc>
          <w:tcPr>
            <w:tcW w:w="4678" w:type="dxa"/>
          </w:tcPr>
          <w:p w14:paraId="546F7F6A"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s) </w:t>
            </w:r>
            <w:r w:rsidRPr="00AF01A2">
              <w:rPr>
                <w:rFonts w:ascii="Arial" w:hAnsi="Arial" w:cs="Arial"/>
                <w:sz w:val="20"/>
                <w:szCs w:val="20"/>
                <w:lang w:val="it-IT"/>
              </w:rPr>
              <w:t>agricoltura sociale, ai sensi dell’articolo 2 della legge 18 agosto 2015, n. 141, e successive modificazioni;</w:t>
            </w:r>
          </w:p>
        </w:tc>
        <w:tc>
          <w:tcPr>
            <w:tcW w:w="4394" w:type="dxa"/>
          </w:tcPr>
          <w:p w14:paraId="5477E5A4"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s) soziale Landwirtschaft im Sinne von Artikel 2 des Gesetzes Nr. 141 vom 18. August 2015 in </w:t>
            </w:r>
            <w:r w:rsidR="00431F5C" w:rsidRPr="00AF01A2">
              <w:rPr>
                <w:rFonts w:ascii="Arial" w:hAnsi="Arial" w:cs="Arial"/>
                <w:iCs/>
                <w:sz w:val="20"/>
                <w:szCs w:val="20"/>
              </w:rPr>
              <w:t>geltender</w:t>
            </w:r>
            <w:r w:rsidRPr="00AF01A2">
              <w:rPr>
                <w:rFonts w:ascii="Arial" w:hAnsi="Arial" w:cs="Arial"/>
                <w:iCs/>
                <w:sz w:val="20"/>
                <w:szCs w:val="20"/>
              </w:rPr>
              <w:t xml:space="preserve"> Fassung;</w:t>
            </w:r>
          </w:p>
        </w:tc>
      </w:tr>
      <w:tr w:rsidR="00AD3060" w:rsidRPr="00AF01A2" w14:paraId="6D75205A" w14:textId="77777777" w:rsidTr="00AA37C1">
        <w:tc>
          <w:tcPr>
            <w:tcW w:w="4678" w:type="dxa"/>
          </w:tcPr>
          <w:p w14:paraId="37595D92"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t) </w:t>
            </w:r>
            <w:r w:rsidRPr="00AF01A2">
              <w:rPr>
                <w:rFonts w:ascii="Arial" w:hAnsi="Arial" w:cs="Arial"/>
                <w:sz w:val="20"/>
                <w:szCs w:val="20"/>
                <w:lang w:val="it-IT"/>
              </w:rPr>
              <w:t>organizzazione e gestione di attività sportive dilettantistiche;</w:t>
            </w:r>
          </w:p>
        </w:tc>
        <w:tc>
          <w:tcPr>
            <w:tcW w:w="4394" w:type="dxa"/>
          </w:tcPr>
          <w:p w14:paraId="7A67715E"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t) </w:t>
            </w:r>
            <w:bookmarkStart w:id="0" w:name="_Hlk534990455"/>
            <w:r w:rsidRPr="00AF01A2">
              <w:rPr>
                <w:rFonts w:ascii="Arial" w:hAnsi="Arial" w:cs="Arial"/>
                <w:iCs/>
                <w:sz w:val="20"/>
                <w:szCs w:val="20"/>
              </w:rPr>
              <w:t xml:space="preserve">Organisation und </w:t>
            </w:r>
            <w:r w:rsidR="00C32028" w:rsidRPr="00AF01A2">
              <w:rPr>
                <w:rFonts w:ascii="Arial" w:hAnsi="Arial" w:cs="Arial"/>
                <w:iCs/>
                <w:sz w:val="20"/>
                <w:szCs w:val="20"/>
              </w:rPr>
              <w:t>Ausübung</w:t>
            </w:r>
            <w:r w:rsidRPr="00AF01A2">
              <w:rPr>
                <w:rFonts w:ascii="Arial" w:hAnsi="Arial" w:cs="Arial"/>
                <w:iCs/>
                <w:sz w:val="20"/>
                <w:szCs w:val="20"/>
              </w:rPr>
              <w:t xml:space="preserve"> von Amateursportaktivitäten</w:t>
            </w:r>
            <w:bookmarkEnd w:id="0"/>
            <w:r w:rsidRPr="00AF01A2">
              <w:rPr>
                <w:rFonts w:ascii="Arial" w:hAnsi="Arial" w:cs="Arial"/>
                <w:iCs/>
                <w:sz w:val="20"/>
                <w:szCs w:val="20"/>
              </w:rPr>
              <w:t>;</w:t>
            </w:r>
          </w:p>
        </w:tc>
      </w:tr>
      <w:tr w:rsidR="00AD3060" w:rsidRPr="00AF01A2" w14:paraId="429FFE02" w14:textId="77777777" w:rsidTr="00AA37C1">
        <w:tc>
          <w:tcPr>
            <w:tcW w:w="4678" w:type="dxa"/>
          </w:tcPr>
          <w:p w14:paraId="41670A9E"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u) </w:t>
            </w:r>
            <w:r w:rsidRPr="00AF01A2">
              <w:rPr>
                <w:rFonts w:ascii="Arial" w:hAnsi="Arial" w:cs="Arial"/>
                <w:sz w:val="20"/>
                <w:szCs w:val="20"/>
                <w:lang w:val="it-IT"/>
              </w:rPr>
              <w:t>beneficenza, sostegno a distanza, cessione gratuita di alimenti o prodotti di cui alla legge 19 agosto 2016, n. 166, e successive modificazioni, o erogazione di denaro, beni o servizi a sostegno di persone svantaggiate o di attività di interesse generale a norma del presente articolo;</w:t>
            </w:r>
          </w:p>
        </w:tc>
        <w:tc>
          <w:tcPr>
            <w:tcW w:w="4394" w:type="dxa"/>
          </w:tcPr>
          <w:p w14:paraId="290F14DC"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u) Wohltätigkeit, Fernunterstützung, freie Über</w:t>
            </w:r>
            <w:r w:rsidR="00EA49D0" w:rsidRPr="00AF01A2">
              <w:rPr>
                <w:rFonts w:ascii="Arial" w:hAnsi="Arial" w:cs="Arial"/>
                <w:iCs/>
                <w:sz w:val="20"/>
                <w:szCs w:val="20"/>
              </w:rPr>
              <w:t>lassung</w:t>
            </w:r>
            <w:r w:rsidRPr="00AF01A2">
              <w:rPr>
                <w:rFonts w:ascii="Arial" w:hAnsi="Arial" w:cs="Arial"/>
                <w:iCs/>
                <w:sz w:val="20"/>
                <w:szCs w:val="20"/>
              </w:rPr>
              <w:t xml:space="preserve"> von Lebensmitteln oder Produkten gemäß dem Gesetz Nr. 166 vom 19. August 2016 in </w:t>
            </w:r>
            <w:r w:rsidR="00815FF0" w:rsidRPr="00AF01A2">
              <w:rPr>
                <w:rFonts w:ascii="Arial" w:hAnsi="Arial" w:cs="Arial"/>
                <w:iCs/>
                <w:sz w:val="20"/>
                <w:szCs w:val="20"/>
              </w:rPr>
              <w:t>geltender</w:t>
            </w:r>
            <w:r w:rsidRPr="00AF01A2">
              <w:rPr>
                <w:rFonts w:ascii="Arial" w:hAnsi="Arial" w:cs="Arial"/>
                <w:iCs/>
                <w:sz w:val="20"/>
                <w:szCs w:val="20"/>
              </w:rPr>
              <w:t xml:space="preserve"> Fassung oder die Bereitstellung von Geld, Waren oder Dienstleistungen zur Unterstützung benachteiligter Personen oder Tätigkeiten von allgemeinem Interesse gemäß diesem Artikel;</w:t>
            </w:r>
          </w:p>
        </w:tc>
      </w:tr>
      <w:tr w:rsidR="00AD3060" w:rsidRPr="00AF01A2" w14:paraId="3287B022" w14:textId="77777777" w:rsidTr="00AA37C1">
        <w:tc>
          <w:tcPr>
            <w:tcW w:w="4678" w:type="dxa"/>
          </w:tcPr>
          <w:p w14:paraId="0EE07483"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v) </w:t>
            </w:r>
            <w:r w:rsidRPr="00AF01A2">
              <w:rPr>
                <w:rFonts w:ascii="Arial" w:hAnsi="Arial" w:cs="Arial"/>
                <w:sz w:val="20"/>
                <w:szCs w:val="20"/>
                <w:lang w:val="it-IT"/>
              </w:rPr>
              <w:t>promozione della cultura della legalità, della pace tra i popoli, della nonviolenza e della difesa non armata;</w:t>
            </w:r>
          </w:p>
        </w:tc>
        <w:tc>
          <w:tcPr>
            <w:tcW w:w="4394" w:type="dxa"/>
          </w:tcPr>
          <w:p w14:paraId="53E27AA3"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v) Förderung einer Kultur der Legalität, des Friedens zwischen den Völkern, der Gewaltlosigkeit und </w:t>
            </w:r>
            <w:r w:rsidR="00AD3060" w:rsidRPr="00AF01A2">
              <w:rPr>
                <w:rFonts w:ascii="Arial" w:hAnsi="Arial" w:cs="Arial"/>
                <w:iCs/>
                <w:sz w:val="20"/>
                <w:szCs w:val="20"/>
              </w:rPr>
              <w:t>un</w:t>
            </w:r>
            <w:r w:rsidR="008C57C0" w:rsidRPr="00AF01A2">
              <w:rPr>
                <w:rFonts w:ascii="Arial" w:hAnsi="Arial" w:cs="Arial"/>
                <w:iCs/>
                <w:sz w:val="20"/>
                <w:szCs w:val="20"/>
              </w:rPr>
              <w:t>bewaffneten Verteidigung</w:t>
            </w:r>
            <w:r w:rsidRPr="00AF01A2">
              <w:rPr>
                <w:rFonts w:ascii="Arial" w:hAnsi="Arial" w:cs="Arial"/>
                <w:iCs/>
                <w:sz w:val="20"/>
                <w:szCs w:val="20"/>
              </w:rPr>
              <w:t>;</w:t>
            </w:r>
          </w:p>
        </w:tc>
      </w:tr>
      <w:tr w:rsidR="00AD3060" w:rsidRPr="00AF01A2" w14:paraId="08C0A754" w14:textId="77777777" w:rsidTr="00AA37C1">
        <w:tc>
          <w:tcPr>
            <w:tcW w:w="4678" w:type="dxa"/>
          </w:tcPr>
          <w:p w14:paraId="1A7CD7EE"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lastRenderedPageBreak/>
              <w:t xml:space="preserve">w) </w:t>
            </w:r>
            <w:r w:rsidRPr="00AF01A2">
              <w:rPr>
                <w:rFonts w:ascii="Arial" w:hAnsi="Arial" w:cs="Arial"/>
                <w:sz w:val="20"/>
                <w:szCs w:val="20"/>
                <w:lang w:val="it-IT"/>
              </w:rPr>
              <w:t>promozione e tutela dei diritti umani, civili, sociali e politici, nonché dei diritti dei consumatori e degli utenti delle attività di interesse generale di cui al presente articolo, promozione delle pari opportunità e delle iniziative di aiuto reciproco, incluse le banche dei tempi di cui all’articolo 27 della legge 8 marzo 2000, n. 53, e i gruppi di acquisto solidale di cui all’articolo 1, comma 266, della legge 24 dicembre 2007, n. 244;</w:t>
            </w:r>
          </w:p>
        </w:tc>
        <w:tc>
          <w:tcPr>
            <w:tcW w:w="4394" w:type="dxa"/>
          </w:tcPr>
          <w:p w14:paraId="42747531"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w) Förderung und Schutz der Menschenrechte, der bürgerlichen, sozialen und politischen Rechte sowie der Rechte der Verbraucher und </w:t>
            </w:r>
            <w:r w:rsidR="00EA4482" w:rsidRPr="00AF01A2">
              <w:rPr>
                <w:rFonts w:ascii="Arial" w:hAnsi="Arial" w:cs="Arial"/>
                <w:iCs/>
                <w:sz w:val="20"/>
                <w:szCs w:val="20"/>
              </w:rPr>
              <w:t xml:space="preserve">der </w:t>
            </w:r>
            <w:r w:rsidRPr="00AF01A2">
              <w:rPr>
                <w:rFonts w:ascii="Arial" w:hAnsi="Arial" w:cs="Arial"/>
                <w:iCs/>
                <w:sz w:val="20"/>
                <w:szCs w:val="20"/>
              </w:rPr>
              <w:t xml:space="preserve">Nutzer der in diesem Artikel genannten Tätigkeiten von allgemeinem Interesse, Förderung der Chancengleichheit und Initiativen zur gegenseitigen Hilfe, einschließlich der </w:t>
            </w:r>
            <w:r w:rsidR="00815FF0" w:rsidRPr="00AF01A2">
              <w:rPr>
                <w:rFonts w:ascii="Arial" w:hAnsi="Arial" w:cs="Arial"/>
                <w:iCs/>
                <w:sz w:val="20"/>
                <w:szCs w:val="20"/>
              </w:rPr>
              <w:t>Zeitb</w:t>
            </w:r>
            <w:r w:rsidRPr="00AF01A2">
              <w:rPr>
                <w:rFonts w:ascii="Arial" w:hAnsi="Arial" w:cs="Arial"/>
                <w:iCs/>
                <w:sz w:val="20"/>
                <w:szCs w:val="20"/>
              </w:rPr>
              <w:t xml:space="preserve">anken </w:t>
            </w:r>
            <w:r w:rsidR="00815FF0" w:rsidRPr="00AF01A2">
              <w:rPr>
                <w:rFonts w:ascii="Arial" w:hAnsi="Arial" w:cs="Arial"/>
                <w:iCs/>
                <w:sz w:val="20"/>
                <w:szCs w:val="20"/>
              </w:rPr>
              <w:t>gemäß</w:t>
            </w:r>
            <w:r w:rsidRPr="00AF01A2">
              <w:rPr>
                <w:rFonts w:ascii="Arial" w:hAnsi="Arial" w:cs="Arial"/>
                <w:iCs/>
                <w:sz w:val="20"/>
                <w:szCs w:val="20"/>
              </w:rPr>
              <w:t xml:space="preserve"> Artikel 27 des Gesetzes Nr. 53 vom 8. März 2000, und der in Artikel 1 Absatz 266 des Gesetzes Nr. 244 vom 24. Dezember 2007 genannten </w:t>
            </w:r>
            <w:r w:rsidR="00815FF0" w:rsidRPr="00AF01A2">
              <w:rPr>
                <w:rFonts w:ascii="Arial" w:hAnsi="Arial" w:cs="Arial"/>
                <w:iCs/>
                <w:sz w:val="20"/>
                <w:szCs w:val="20"/>
              </w:rPr>
              <w:t>solida</w:t>
            </w:r>
            <w:r w:rsidR="00366101" w:rsidRPr="00AF01A2">
              <w:rPr>
                <w:rFonts w:ascii="Arial" w:hAnsi="Arial" w:cs="Arial"/>
                <w:iCs/>
                <w:sz w:val="20"/>
                <w:szCs w:val="20"/>
              </w:rPr>
              <w:t>rischen</w:t>
            </w:r>
            <w:r w:rsidRPr="00AF01A2">
              <w:rPr>
                <w:rFonts w:ascii="Arial" w:hAnsi="Arial" w:cs="Arial"/>
                <w:iCs/>
                <w:sz w:val="20"/>
                <w:szCs w:val="20"/>
              </w:rPr>
              <w:t xml:space="preserve"> Einkaufsg</w:t>
            </w:r>
            <w:r w:rsidR="00796499" w:rsidRPr="00AF01A2">
              <w:rPr>
                <w:rFonts w:ascii="Arial" w:hAnsi="Arial" w:cs="Arial"/>
                <w:iCs/>
                <w:sz w:val="20"/>
                <w:szCs w:val="20"/>
              </w:rPr>
              <w:t>emeinschaften</w:t>
            </w:r>
            <w:r w:rsidRPr="00AF01A2">
              <w:rPr>
                <w:rFonts w:ascii="Arial" w:hAnsi="Arial" w:cs="Arial"/>
                <w:iCs/>
                <w:sz w:val="20"/>
                <w:szCs w:val="20"/>
              </w:rPr>
              <w:t>;</w:t>
            </w:r>
          </w:p>
        </w:tc>
      </w:tr>
      <w:tr w:rsidR="00AD3060" w:rsidRPr="00AF01A2" w14:paraId="08A98A30" w14:textId="77777777" w:rsidTr="00AA37C1">
        <w:tc>
          <w:tcPr>
            <w:tcW w:w="4678" w:type="dxa"/>
          </w:tcPr>
          <w:p w14:paraId="61E002C7"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x) </w:t>
            </w:r>
            <w:r w:rsidRPr="00AF01A2">
              <w:rPr>
                <w:rFonts w:ascii="Arial" w:hAnsi="Arial" w:cs="Arial"/>
                <w:sz w:val="20"/>
                <w:szCs w:val="20"/>
                <w:lang w:val="it-IT"/>
              </w:rPr>
              <w:t>cura di procedure di adozione internazionale ai sensi della legge 4 maggio 1983, n. 184;</w:t>
            </w:r>
          </w:p>
        </w:tc>
        <w:tc>
          <w:tcPr>
            <w:tcW w:w="4394" w:type="dxa"/>
          </w:tcPr>
          <w:p w14:paraId="69D76E26" w14:textId="77777777" w:rsidR="00F226E5" w:rsidRPr="00AF01A2" w:rsidRDefault="00AD3060"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x) </w:t>
            </w:r>
            <w:r w:rsidR="00FB5A7B" w:rsidRPr="00AF01A2">
              <w:rPr>
                <w:rFonts w:ascii="Arial" w:hAnsi="Arial" w:cs="Arial"/>
                <w:iCs/>
                <w:sz w:val="20"/>
                <w:szCs w:val="20"/>
              </w:rPr>
              <w:t>Wahrnehmung der Verfahren von</w:t>
            </w:r>
            <w:r w:rsidR="00B85337" w:rsidRPr="00AF01A2">
              <w:rPr>
                <w:rFonts w:ascii="Arial" w:hAnsi="Arial" w:cs="Arial"/>
                <w:iCs/>
                <w:sz w:val="20"/>
                <w:szCs w:val="20"/>
              </w:rPr>
              <w:t xml:space="preserve"> internationalen </w:t>
            </w:r>
            <w:r w:rsidR="004C7A73">
              <w:rPr>
                <w:rFonts w:ascii="Arial" w:hAnsi="Arial" w:cs="Arial"/>
                <w:iCs/>
                <w:sz w:val="20"/>
                <w:szCs w:val="20"/>
              </w:rPr>
              <w:t>Adoption</w:t>
            </w:r>
            <w:r w:rsidR="00871556" w:rsidRPr="00AF01A2">
              <w:rPr>
                <w:rFonts w:ascii="Arial" w:hAnsi="Arial" w:cs="Arial"/>
                <w:iCs/>
                <w:sz w:val="20"/>
                <w:szCs w:val="20"/>
              </w:rPr>
              <w:t>en</w:t>
            </w:r>
            <w:r w:rsidR="00B85337" w:rsidRPr="00AF01A2">
              <w:rPr>
                <w:rFonts w:ascii="Arial" w:hAnsi="Arial" w:cs="Arial"/>
                <w:iCs/>
                <w:sz w:val="20"/>
                <w:szCs w:val="20"/>
              </w:rPr>
              <w:t xml:space="preserve"> </w:t>
            </w:r>
            <w:r w:rsidR="00FB5A7B" w:rsidRPr="00AF01A2">
              <w:rPr>
                <w:rFonts w:ascii="Arial" w:hAnsi="Arial" w:cs="Arial"/>
                <w:iCs/>
                <w:sz w:val="20"/>
                <w:szCs w:val="20"/>
              </w:rPr>
              <w:t>gemäß</w:t>
            </w:r>
            <w:r w:rsidR="00B85337" w:rsidRPr="00AF01A2">
              <w:rPr>
                <w:rFonts w:ascii="Arial" w:hAnsi="Arial" w:cs="Arial"/>
                <w:iCs/>
                <w:sz w:val="20"/>
                <w:szCs w:val="20"/>
              </w:rPr>
              <w:t xml:space="preserve"> dem Gesetz Nr. 184 vom 4. Mai 1983;</w:t>
            </w:r>
          </w:p>
        </w:tc>
      </w:tr>
      <w:tr w:rsidR="00AD3060" w:rsidRPr="00AF01A2" w14:paraId="7DC06302" w14:textId="77777777" w:rsidTr="00AA37C1">
        <w:tc>
          <w:tcPr>
            <w:tcW w:w="4678" w:type="dxa"/>
          </w:tcPr>
          <w:p w14:paraId="6B2719DE"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y) </w:t>
            </w:r>
            <w:r w:rsidRPr="00AF01A2">
              <w:rPr>
                <w:rFonts w:ascii="Arial" w:hAnsi="Arial" w:cs="Arial"/>
                <w:sz w:val="20"/>
                <w:szCs w:val="20"/>
                <w:lang w:val="it-IT"/>
              </w:rPr>
              <w:t>protezione civile ai sensi della legge 24 febbraio 1992, n. 225, e successive modificazioni;</w:t>
            </w:r>
          </w:p>
        </w:tc>
        <w:tc>
          <w:tcPr>
            <w:tcW w:w="4394" w:type="dxa"/>
          </w:tcPr>
          <w:p w14:paraId="56184FF6" w14:textId="77777777" w:rsidR="00F226E5" w:rsidRPr="00AF01A2" w:rsidRDefault="00B85337"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y) </w:t>
            </w:r>
            <w:r w:rsidR="00871556" w:rsidRPr="00AF01A2">
              <w:rPr>
                <w:rFonts w:ascii="Arial" w:hAnsi="Arial" w:cs="Arial"/>
                <w:iCs/>
                <w:sz w:val="20"/>
                <w:szCs w:val="20"/>
              </w:rPr>
              <w:t>Zivil</w:t>
            </w:r>
            <w:r w:rsidRPr="00AF01A2">
              <w:rPr>
                <w:rFonts w:ascii="Arial" w:hAnsi="Arial" w:cs="Arial"/>
                <w:iCs/>
                <w:sz w:val="20"/>
                <w:szCs w:val="20"/>
              </w:rPr>
              <w:t xml:space="preserve">schutz gemäß dem Gesetz Nr. 225 vom 24. Februar 1992 in </w:t>
            </w:r>
            <w:r w:rsidR="0022562B" w:rsidRPr="00AF01A2">
              <w:rPr>
                <w:rFonts w:ascii="Arial" w:hAnsi="Arial" w:cs="Arial"/>
                <w:iCs/>
                <w:sz w:val="20"/>
                <w:szCs w:val="20"/>
              </w:rPr>
              <w:t>geltender</w:t>
            </w:r>
            <w:r w:rsidRPr="00AF01A2">
              <w:rPr>
                <w:rFonts w:ascii="Arial" w:hAnsi="Arial" w:cs="Arial"/>
                <w:iCs/>
                <w:sz w:val="20"/>
                <w:szCs w:val="20"/>
              </w:rPr>
              <w:t xml:space="preserve"> Fassung;</w:t>
            </w:r>
          </w:p>
        </w:tc>
      </w:tr>
      <w:tr w:rsidR="00F226E5" w:rsidRPr="00AF01A2" w14:paraId="66FF62E9" w14:textId="77777777" w:rsidTr="00AA37C1">
        <w:tc>
          <w:tcPr>
            <w:tcW w:w="4678" w:type="dxa"/>
          </w:tcPr>
          <w:p w14:paraId="58A35157" w14:textId="77777777" w:rsidR="00F226E5" w:rsidRPr="00AF01A2" w:rsidRDefault="00F226E5" w:rsidP="00B85337">
            <w:pPr>
              <w:autoSpaceDE w:val="0"/>
              <w:autoSpaceDN w:val="0"/>
              <w:adjustRightInd w:val="0"/>
              <w:jc w:val="both"/>
              <w:rPr>
                <w:rFonts w:ascii="Arial" w:hAnsi="Arial" w:cs="Arial"/>
                <w:sz w:val="20"/>
                <w:szCs w:val="20"/>
                <w:lang w:val="it-IT"/>
              </w:rPr>
            </w:pPr>
            <w:r w:rsidRPr="00AF01A2">
              <w:rPr>
                <w:rFonts w:ascii="Arial" w:hAnsi="Arial" w:cs="Arial"/>
                <w:iCs/>
                <w:sz w:val="20"/>
                <w:szCs w:val="20"/>
                <w:lang w:val="it-IT"/>
              </w:rPr>
              <w:t xml:space="preserve">z) </w:t>
            </w:r>
            <w:r w:rsidRPr="00AF01A2">
              <w:rPr>
                <w:rFonts w:ascii="Arial" w:hAnsi="Arial" w:cs="Arial"/>
                <w:sz w:val="20"/>
                <w:szCs w:val="20"/>
                <w:lang w:val="it-IT"/>
              </w:rPr>
              <w:t>riqualificazione di beni pubblici inutilizzati o di beni confiscati alla criminalità organizzata.</w:t>
            </w:r>
          </w:p>
        </w:tc>
        <w:tc>
          <w:tcPr>
            <w:tcW w:w="4394" w:type="dxa"/>
          </w:tcPr>
          <w:p w14:paraId="0C745C23" w14:textId="77777777" w:rsidR="00F226E5" w:rsidRPr="00AF01A2" w:rsidRDefault="00AD3060" w:rsidP="00B85337">
            <w:pPr>
              <w:autoSpaceDE w:val="0"/>
              <w:autoSpaceDN w:val="0"/>
              <w:adjustRightInd w:val="0"/>
              <w:jc w:val="both"/>
              <w:rPr>
                <w:rFonts w:ascii="Arial" w:hAnsi="Arial" w:cs="Arial"/>
                <w:iCs/>
                <w:sz w:val="20"/>
                <w:szCs w:val="20"/>
              </w:rPr>
            </w:pPr>
            <w:r w:rsidRPr="00AF01A2">
              <w:rPr>
                <w:rFonts w:ascii="Arial" w:hAnsi="Arial" w:cs="Arial"/>
                <w:iCs/>
                <w:sz w:val="20"/>
                <w:szCs w:val="20"/>
              </w:rPr>
              <w:t xml:space="preserve">z) </w:t>
            </w:r>
            <w:r w:rsidR="009976BF" w:rsidRPr="00AF01A2">
              <w:rPr>
                <w:rFonts w:ascii="Arial" w:hAnsi="Arial" w:cs="Arial"/>
                <w:iCs/>
                <w:sz w:val="20"/>
                <w:szCs w:val="20"/>
              </w:rPr>
              <w:t>Umwidmung</w:t>
            </w:r>
            <w:r w:rsidR="00B85337" w:rsidRPr="00AF01A2">
              <w:rPr>
                <w:rFonts w:ascii="Arial" w:hAnsi="Arial" w:cs="Arial"/>
                <w:iCs/>
                <w:sz w:val="20"/>
                <w:szCs w:val="20"/>
              </w:rPr>
              <w:t xml:space="preserve"> von ungenutztem öffentlichem Eigentum oder von Eigentum, das </w:t>
            </w:r>
            <w:r w:rsidR="00871556" w:rsidRPr="00AF01A2">
              <w:rPr>
                <w:rFonts w:ascii="Arial" w:hAnsi="Arial" w:cs="Arial"/>
                <w:iCs/>
                <w:sz w:val="20"/>
                <w:szCs w:val="20"/>
              </w:rPr>
              <w:t xml:space="preserve">von </w:t>
            </w:r>
            <w:r w:rsidR="00B85337" w:rsidRPr="00AF01A2">
              <w:rPr>
                <w:rFonts w:ascii="Arial" w:hAnsi="Arial" w:cs="Arial"/>
                <w:iCs/>
                <w:sz w:val="20"/>
                <w:szCs w:val="20"/>
              </w:rPr>
              <w:t xml:space="preserve">der organisierten Kriminalität </w:t>
            </w:r>
            <w:r w:rsidR="007B51B8" w:rsidRPr="00AF01A2">
              <w:rPr>
                <w:rFonts w:ascii="Arial" w:hAnsi="Arial" w:cs="Arial"/>
                <w:iCs/>
                <w:sz w:val="20"/>
                <w:szCs w:val="20"/>
              </w:rPr>
              <w:t>konfisziert</w:t>
            </w:r>
            <w:r w:rsidR="00B85337" w:rsidRPr="00AF01A2">
              <w:rPr>
                <w:rFonts w:ascii="Arial" w:hAnsi="Arial" w:cs="Arial"/>
                <w:iCs/>
                <w:sz w:val="20"/>
                <w:szCs w:val="20"/>
              </w:rPr>
              <w:t xml:space="preserve"> wurde.</w:t>
            </w:r>
          </w:p>
        </w:tc>
      </w:tr>
    </w:tbl>
    <w:p w14:paraId="6E826753" w14:textId="77777777" w:rsidR="00CD2755" w:rsidRPr="00AF01A2" w:rsidRDefault="00CD2755" w:rsidP="00B85337">
      <w:pPr>
        <w:autoSpaceDE w:val="0"/>
        <w:autoSpaceDN w:val="0"/>
        <w:adjustRightInd w:val="0"/>
        <w:spacing w:after="0" w:line="240" w:lineRule="auto"/>
        <w:jc w:val="both"/>
        <w:rPr>
          <w:rFonts w:ascii="Arial" w:hAnsi="Arial" w:cs="Arial"/>
          <w:sz w:val="20"/>
          <w:szCs w:val="20"/>
        </w:rPr>
      </w:pPr>
    </w:p>
    <w:sectPr w:rsidR="00CD2755" w:rsidRPr="00AF01A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7D5A" w14:textId="77777777" w:rsidR="00CE6574" w:rsidRDefault="00CE6574" w:rsidP="00CE6574">
      <w:pPr>
        <w:spacing w:after="0" w:line="240" w:lineRule="auto"/>
      </w:pPr>
      <w:r>
        <w:separator/>
      </w:r>
    </w:p>
  </w:endnote>
  <w:endnote w:type="continuationSeparator" w:id="0">
    <w:p w14:paraId="0A031E67" w14:textId="77777777" w:rsidR="00CE6574" w:rsidRDefault="00CE6574" w:rsidP="00CE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7C5C" w14:textId="77777777" w:rsidR="00CE6574" w:rsidRDefault="00CE6574" w:rsidP="00CE6574">
      <w:pPr>
        <w:spacing w:after="0" w:line="240" w:lineRule="auto"/>
      </w:pPr>
      <w:r>
        <w:separator/>
      </w:r>
    </w:p>
  </w:footnote>
  <w:footnote w:type="continuationSeparator" w:id="0">
    <w:p w14:paraId="4DF45A86" w14:textId="77777777" w:rsidR="00CE6574" w:rsidRDefault="00CE6574" w:rsidP="00CE6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55"/>
    <w:rsid w:val="000110EF"/>
    <w:rsid w:val="00084A67"/>
    <w:rsid w:val="00094455"/>
    <w:rsid w:val="000D6985"/>
    <w:rsid w:val="000F012A"/>
    <w:rsid w:val="001661C6"/>
    <w:rsid w:val="00181DA1"/>
    <w:rsid w:val="0022562B"/>
    <w:rsid w:val="002C7AA7"/>
    <w:rsid w:val="00307168"/>
    <w:rsid w:val="00311F3B"/>
    <w:rsid w:val="00366101"/>
    <w:rsid w:val="00375DB5"/>
    <w:rsid w:val="003A67BA"/>
    <w:rsid w:val="003C6303"/>
    <w:rsid w:val="00431F5C"/>
    <w:rsid w:val="0045512C"/>
    <w:rsid w:val="00457AC1"/>
    <w:rsid w:val="004C7A73"/>
    <w:rsid w:val="004F110D"/>
    <w:rsid w:val="00526E59"/>
    <w:rsid w:val="0056028C"/>
    <w:rsid w:val="005820EC"/>
    <w:rsid w:val="005C4795"/>
    <w:rsid w:val="00623C24"/>
    <w:rsid w:val="00663CE2"/>
    <w:rsid w:val="006759B3"/>
    <w:rsid w:val="006D7D67"/>
    <w:rsid w:val="00701A65"/>
    <w:rsid w:val="00726AB2"/>
    <w:rsid w:val="00791249"/>
    <w:rsid w:val="00796499"/>
    <w:rsid w:val="007B51B8"/>
    <w:rsid w:val="007F1FC1"/>
    <w:rsid w:val="0081459B"/>
    <w:rsid w:val="00815FF0"/>
    <w:rsid w:val="00853EDB"/>
    <w:rsid w:val="00871556"/>
    <w:rsid w:val="00882220"/>
    <w:rsid w:val="00896814"/>
    <w:rsid w:val="008A3950"/>
    <w:rsid w:val="008A3C84"/>
    <w:rsid w:val="008C57C0"/>
    <w:rsid w:val="008D3E76"/>
    <w:rsid w:val="00912034"/>
    <w:rsid w:val="00926347"/>
    <w:rsid w:val="00926E62"/>
    <w:rsid w:val="009554AE"/>
    <w:rsid w:val="0095745D"/>
    <w:rsid w:val="009976BF"/>
    <w:rsid w:val="009B24F2"/>
    <w:rsid w:val="009D6053"/>
    <w:rsid w:val="00A02DC0"/>
    <w:rsid w:val="00A42982"/>
    <w:rsid w:val="00A86E73"/>
    <w:rsid w:val="00A909D6"/>
    <w:rsid w:val="00AA37C1"/>
    <w:rsid w:val="00AD3060"/>
    <w:rsid w:val="00AF01A2"/>
    <w:rsid w:val="00B0598A"/>
    <w:rsid w:val="00B40832"/>
    <w:rsid w:val="00B460AB"/>
    <w:rsid w:val="00B85337"/>
    <w:rsid w:val="00BC17F8"/>
    <w:rsid w:val="00C06F58"/>
    <w:rsid w:val="00C117C6"/>
    <w:rsid w:val="00C15FFE"/>
    <w:rsid w:val="00C25D49"/>
    <w:rsid w:val="00C32028"/>
    <w:rsid w:val="00C518A8"/>
    <w:rsid w:val="00CD2755"/>
    <w:rsid w:val="00CE6574"/>
    <w:rsid w:val="00D22C8A"/>
    <w:rsid w:val="00D3661F"/>
    <w:rsid w:val="00D83984"/>
    <w:rsid w:val="00DB1E4C"/>
    <w:rsid w:val="00DD6A7B"/>
    <w:rsid w:val="00E3145C"/>
    <w:rsid w:val="00EA4482"/>
    <w:rsid w:val="00EA49D0"/>
    <w:rsid w:val="00EA62E0"/>
    <w:rsid w:val="00EA7E2D"/>
    <w:rsid w:val="00EB7AD5"/>
    <w:rsid w:val="00EE51BD"/>
    <w:rsid w:val="00F226E5"/>
    <w:rsid w:val="00F23160"/>
    <w:rsid w:val="00F46301"/>
    <w:rsid w:val="00F64C2E"/>
    <w:rsid w:val="00FB5A7B"/>
    <w:rsid w:val="00FE5B9F"/>
    <w:rsid w:val="00FF7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B1756"/>
  <w15:chartTrackingRefBased/>
  <w15:docId w15:val="{DA595995-9225-40F5-A53D-36260D86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2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E5B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5B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53445">
      <w:bodyDiv w:val="1"/>
      <w:marLeft w:val="0"/>
      <w:marRight w:val="0"/>
      <w:marTop w:val="0"/>
      <w:marBottom w:val="0"/>
      <w:divBdr>
        <w:top w:val="none" w:sz="0" w:space="0" w:color="auto"/>
        <w:left w:val="none" w:sz="0" w:space="0" w:color="auto"/>
        <w:bottom w:val="none" w:sz="0" w:space="0" w:color="auto"/>
        <w:right w:val="none" w:sz="0" w:space="0" w:color="auto"/>
      </w:divBdr>
      <w:divsChild>
        <w:div w:id="1746143031">
          <w:marLeft w:val="0"/>
          <w:marRight w:val="0"/>
          <w:marTop w:val="0"/>
          <w:marBottom w:val="0"/>
          <w:divBdr>
            <w:top w:val="none" w:sz="0" w:space="0" w:color="auto"/>
            <w:left w:val="none" w:sz="0" w:space="0" w:color="auto"/>
            <w:bottom w:val="none" w:sz="0" w:space="0" w:color="auto"/>
            <w:right w:val="none" w:sz="0" w:space="0" w:color="auto"/>
          </w:divBdr>
        </w:div>
        <w:div w:id="1091895677">
          <w:marLeft w:val="0"/>
          <w:marRight w:val="0"/>
          <w:marTop w:val="0"/>
          <w:marBottom w:val="0"/>
          <w:divBdr>
            <w:top w:val="none" w:sz="0" w:space="0" w:color="auto"/>
            <w:left w:val="none" w:sz="0" w:space="0" w:color="auto"/>
            <w:bottom w:val="none" w:sz="0" w:space="0" w:color="auto"/>
            <w:right w:val="none" w:sz="0" w:space="0" w:color="auto"/>
          </w:divBdr>
        </w:div>
        <w:div w:id="610429895">
          <w:marLeft w:val="0"/>
          <w:marRight w:val="0"/>
          <w:marTop w:val="0"/>
          <w:marBottom w:val="0"/>
          <w:divBdr>
            <w:top w:val="none" w:sz="0" w:space="0" w:color="auto"/>
            <w:left w:val="none" w:sz="0" w:space="0" w:color="auto"/>
            <w:bottom w:val="none" w:sz="0" w:space="0" w:color="auto"/>
            <w:right w:val="none" w:sz="0" w:space="0" w:color="auto"/>
          </w:divBdr>
        </w:div>
        <w:div w:id="1434782955">
          <w:marLeft w:val="0"/>
          <w:marRight w:val="0"/>
          <w:marTop w:val="0"/>
          <w:marBottom w:val="0"/>
          <w:divBdr>
            <w:top w:val="none" w:sz="0" w:space="0" w:color="auto"/>
            <w:left w:val="none" w:sz="0" w:space="0" w:color="auto"/>
            <w:bottom w:val="none" w:sz="0" w:space="0" w:color="auto"/>
            <w:right w:val="none" w:sz="0" w:space="0" w:color="auto"/>
          </w:divBdr>
        </w:div>
        <w:div w:id="542643193">
          <w:marLeft w:val="0"/>
          <w:marRight w:val="0"/>
          <w:marTop w:val="0"/>
          <w:marBottom w:val="0"/>
          <w:divBdr>
            <w:top w:val="none" w:sz="0" w:space="0" w:color="auto"/>
            <w:left w:val="none" w:sz="0" w:space="0" w:color="auto"/>
            <w:bottom w:val="none" w:sz="0" w:space="0" w:color="auto"/>
            <w:right w:val="none" w:sz="0" w:space="0" w:color="auto"/>
          </w:divBdr>
        </w:div>
        <w:div w:id="1469470924">
          <w:marLeft w:val="0"/>
          <w:marRight w:val="0"/>
          <w:marTop w:val="0"/>
          <w:marBottom w:val="0"/>
          <w:divBdr>
            <w:top w:val="none" w:sz="0" w:space="0" w:color="auto"/>
            <w:left w:val="none" w:sz="0" w:space="0" w:color="auto"/>
            <w:bottom w:val="none" w:sz="0" w:space="0" w:color="auto"/>
            <w:right w:val="none" w:sz="0" w:space="0" w:color="auto"/>
          </w:divBdr>
        </w:div>
        <w:div w:id="1030686843">
          <w:marLeft w:val="0"/>
          <w:marRight w:val="0"/>
          <w:marTop w:val="0"/>
          <w:marBottom w:val="0"/>
          <w:divBdr>
            <w:top w:val="none" w:sz="0" w:space="0" w:color="auto"/>
            <w:left w:val="none" w:sz="0" w:space="0" w:color="auto"/>
            <w:bottom w:val="none" w:sz="0" w:space="0" w:color="auto"/>
            <w:right w:val="none" w:sz="0" w:space="0" w:color="auto"/>
          </w:divBdr>
        </w:div>
        <w:div w:id="1340887284">
          <w:marLeft w:val="0"/>
          <w:marRight w:val="0"/>
          <w:marTop w:val="0"/>
          <w:marBottom w:val="0"/>
          <w:divBdr>
            <w:top w:val="none" w:sz="0" w:space="0" w:color="auto"/>
            <w:left w:val="none" w:sz="0" w:space="0" w:color="auto"/>
            <w:bottom w:val="none" w:sz="0" w:space="0" w:color="auto"/>
            <w:right w:val="none" w:sz="0" w:space="0" w:color="auto"/>
          </w:divBdr>
        </w:div>
        <w:div w:id="1182285678">
          <w:marLeft w:val="0"/>
          <w:marRight w:val="0"/>
          <w:marTop w:val="0"/>
          <w:marBottom w:val="0"/>
          <w:divBdr>
            <w:top w:val="none" w:sz="0" w:space="0" w:color="auto"/>
            <w:left w:val="none" w:sz="0" w:space="0" w:color="auto"/>
            <w:bottom w:val="none" w:sz="0" w:space="0" w:color="auto"/>
            <w:right w:val="none" w:sz="0" w:space="0" w:color="auto"/>
          </w:divBdr>
        </w:div>
        <w:div w:id="1932426522">
          <w:marLeft w:val="0"/>
          <w:marRight w:val="0"/>
          <w:marTop w:val="0"/>
          <w:marBottom w:val="0"/>
          <w:divBdr>
            <w:top w:val="none" w:sz="0" w:space="0" w:color="auto"/>
            <w:left w:val="none" w:sz="0" w:space="0" w:color="auto"/>
            <w:bottom w:val="none" w:sz="0" w:space="0" w:color="auto"/>
            <w:right w:val="none" w:sz="0" w:space="0" w:color="auto"/>
          </w:divBdr>
        </w:div>
        <w:div w:id="2129540317">
          <w:marLeft w:val="0"/>
          <w:marRight w:val="0"/>
          <w:marTop w:val="0"/>
          <w:marBottom w:val="0"/>
          <w:divBdr>
            <w:top w:val="none" w:sz="0" w:space="0" w:color="auto"/>
            <w:left w:val="none" w:sz="0" w:space="0" w:color="auto"/>
            <w:bottom w:val="none" w:sz="0" w:space="0" w:color="auto"/>
            <w:right w:val="none" w:sz="0" w:space="0" w:color="auto"/>
          </w:divBdr>
        </w:div>
        <w:div w:id="148793889">
          <w:marLeft w:val="0"/>
          <w:marRight w:val="0"/>
          <w:marTop w:val="0"/>
          <w:marBottom w:val="0"/>
          <w:divBdr>
            <w:top w:val="none" w:sz="0" w:space="0" w:color="auto"/>
            <w:left w:val="none" w:sz="0" w:space="0" w:color="auto"/>
            <w:bottom w:val="none" w:sz="0" w:space="0" w:color="auto"/>
            <w:right w:val="none" w:sz="0" w:space="0" w:color="auto"/>
          </w:divBdr>
        </w:div>
        <w:div w:id="592934056">
          <w:marLeft w:val="0"/>
          <w:marRight w:val="0"/>
          <w:marTop w:val="0"/>
          <w:marBottom w:val="0"/>
          <w:divBdr>
            <w:top w:val="none" w:sz="0" w:space="0" w:color="auto"/>
            <w:left w:val="none" w:sz="0" w:space="0" w:color="auto"/>
            <w:bottom w:val="none" w:sz="0" w:space="0" w:color="auto"/>
            <w:right w:val="none" w:sz="0" w:space="0" w:color="auto"/>
          </w:divBdr>
        </w:div>
        <w:div w:id="2128884497">
          <w:marLeft w:val="0"/>
          <w:marRight w:val="0"/>
          <w:marTop w:val="0"/>
          <w:marBottom w:val="0"/>
          <w:divBdr>
            <w:top w:val="none" w:sz="0" w:space="0" w:color="auto"/>
            <w:left w:val="none" w:sz="0" w:space="0" w:color="auto"/>
            <w:bottom w:val="none" w:sz="0" w:space="0" w:color="auto"/>
            <w:right w:val="none" w:sz="0" w:space="0" w:color="auto"/>
          </w:divBdr>
        </w:div>
        <w:div w:id="732195866">
          <w:marLeft w:val="0"/>
          <w:marRight w:val="0"/>
          <w:marTop w:val="0"/>
          <w:marBottom w:val="0"/>
          <w:divBdr>
            <w:top w:val="none" w:sz="0" w:space="0" w:color="auto"/>
            <w:left w:val="none" w:sz="0" w:space="0" w:color="auto"/>
            <w:bottom w:val="none" w:sz="0" w:space="0" w:color="auto"/>
            <w:right w:val="none" w:sz="0" w:space="0" w:color="auto"/>
          </w:divBdr>
        </w:div>
        <w:div w:id="1401487845">
          <w:marLeft w:val="0"/>
          <w:marRight w:val="0"/>
          <w:marTop w:val="0"/>
          <w:marBottom w:val="0"/>
          <w:divBdr>
            <w:top w:val="none" w:sz="0" w:space="0" w:color="auto"/>
            <w:left w:val="none" w:sz="0" w:space="0" w:color="auto"/>
            <w:bottom w:val="none" w:sz="0" w:space="0" w:color="auto"/>
            <w:right w:val="none" w:sz="0" w:space="0" w:color="auto"/>
          </w:divBdr>
        </w:div>
        <w:div w:id="1016418077">
          <w:marLeft w:val="0"/>
          <w:marRight w:val="0"/>
          <w:marTop w:val="0"/>
          <w:marBottom w:val="0"/>
          <w:divBdr>
            <w:top w:val="none" w:sz="0" w:space="0" w:color="auto"/>
            <w:left w:val="none" w:sz="0" w:space="0" w:color="auto"/>
            <w:bottom w:val="none" w:sz="0" w:space="0" w:color="auto"/>
            <w:right w:val="none" w:sz="0" w:space="0" w:color="auto"/>
          </w:divBdr>
        </w:div>
        <w:div w:id="835151919">
          <w:marLeft w:val="0"/>
          <w:marRight w:val="0"/>
          <w:marTop w:val="0"/>
          <w:marBottom w:val="0"/>
          <w:divBdr>
            <w:top w:val="none" w:sz="0" w:space="0" w:color="auto"/>
            <w:left w:val="none" w:sz="0" w:space="0" w:color="auto"/>
            <w:bottom w:val="none" w:sz="0" w:space="0" w:color="auto"/>
            <w:right w:val="none" w:sz="0" w:space="0" w:color="auto"/>
          </w:divBdr>
        </w:div>
        <w:div w:id="69429332">
          <w:marLeft w:val="0"/>
          <w:marRight w:val="0"/>
          <w:marTop w:val="0"/>
          <w:marBottom w:val="0"/>
          <w:divBdr>
            <w:top w:val="none" w:sz="0" w:space="0" w:color="auto"/>
            <w:left w:val="none" w:sz="0" w:space="0" w:color="auto"/>
            <w:bottom w:val="none" w:sz="0" w:space="0" w:color="auto"/>
            <w:right w:val="none" w:sz="0" w:space="0" w:color="auto"/>
          </w:divBdr>
        </w:div>
        <w:div w:id="10575395">
          <w:marLeft w:val="0"/>
          <w:marRight w:val="0"/>
          <w:marTop w:val="0"/>
          <w:marBottom w:val="0"/>
          <w:divBdr>
            <w:top w:val="none" w:sz="0" w:space="0" w:color="auto"/>
            <w:left w:val="none" w:sz="0" w:space="0" w:color="auto"/>
            <w:bottom w:val="none" w:sz="0" w:space="0" w:color="auto"/>
            <w:right w:val="none" w:sz="0" w:space="0" w:color="auto"/>
          </w:divBdr>
        </w:div>
        <w:div w:id="2115634852">
          <w:marLeft w:val="0"/>
          <w:marRight w:val="0"/>
          <w:marTop w:val="0"/>
          <w:marBottom w:val="0"/>
          <w:divBdr>
            <w:top w:val="none" w:sz="0" w:space="0" w:color="auto"/>
            <w:left w:val="none" w:sz="0" w:space="0" w:color="auto"/>
            <w:bottom w:val="none" w:sz="0" w:space="0" w:color="auto"/>
            <w:right w:val="none" w:sz="0" w:space="0" w:color="auto"/>
          </w:divBdr>
        </w:div>
        <w:div w:id="1100834255">
          <w:marLeft w:val="0"/>
          <w:marRight w:val="0"/>
          <w:marTop w:val="0"/>
          <w:marBottom w:val="0"/>
          <w:divBdr>
            <w:top w:val="none" w:sz="0" w:space="0" w:color="auto"/>
            <w:left w:val="none" w:sz="0" w:space="0" w:color="auto"/>
            <w:bottom w:val="none" w:sz="0" w:space="0" w:color="auto"/>
            <w:right w:val="none" w:sz="0" w:space="0" w:color="auto"/>
          </w:divBdr>
        </w:div>
        <w:div w:id="1430202139">
          <w:marLeft w:val="0"/>
          <w:marRight w:val="0"/>
          <w:marTop w:val="0"/>
          <w:marBottom w:val="0"/>
          <w:divBdr>
            <w:top w:val="none" w:sz="0" w:space="0" w:color="auto"/>
            <w:left w:val="none" w:sz="0" w:space="0" w:color="auto"/>
            <w:bottom w:val="none" w:sz="0" w:space="0" w:color="auto"/>
            <w:right w:val="none" w:sz="0" w:space="0" w:color="auto"/>
          </w:divBdr>
        </w:div>
        <w:div w:id="1568103565">
          <w:marLeft w:val="0"/>
          <w:marRight w:val="0"/>
          <w:marTop w:val="0"/>
          <w:marBottom w:val="0"/>
          <w:divBdr>
            <w:top w:val="none" w:sz="0" w:space="0" w:color="auto"/>
            <w:left w:val="none" w:sz="0" w:space="0" w:color="auto"/>
            <w:bottom w:val="none" w:sz="0" w:space="0" w:color="auto"/>
            <w:right w:val="none" w:sz="0" w:space="0" w:color="auto"/>
          </w:divBdr>
        </w:div>
        <w:div w:id="575214937">
          <w:marLeft w:val="0"/>
          <w:marRight w:val="0"/>
          <w:marTop w:val="0"/>
          <w:marBottom w:val="0"/>
          <w:divBdr>
            <w:top w:val="none" w:sz="0" w:space="0" w:color="auto"/>
            <w:left w:val="none" w:sz="0" w:space="0" w:color="auto"/>
            <w:bottom w:val="none" w:sz="0" w:space="0" w:color="auto"/>
            <w:right w:val="none" w:sz="0" w:space="0" w:color="auto"/>
          </w:divBdr>
        </w:div>
        <w:div w:id="253168003">
          <w:marLeft w:val="0"/>
          <w:marRight w:val="0"/>
          <w:marTop w:val="0"/>
          <w:marBottom w:val="0"/>
          <w:divBdr>
            <w:top w:val="none" w:sz="0" w:space="0" w:color="auto"/>
            <w:left w:val="none" w:sz="0" w:space="0" w:color="auto"/>
            <w:bottom w:val="none" w:sz="0" w:space="0" w:color="auto"/>
            <w:right w:val="none" w:sz="0" w:space="0" w:color="auto"/>
          </w:divBdr>
        </w:div>
        <w:div w:id="1832135067">
          <w:marLeft w:val="0"/>
          <w:marRight w:val="0"/>
          <w:marTop w:val="0"/>
          <w:marBottom w:val="0"/>
          <w:divBdr>
            <w:top w:val="none" w:sz="0" w:space="0" w:color="auto"/>
            <w:left w:val="none" w:sz="0" w:space="0" w:color="auto"/>
            <w:bottom w:val="none" w:sz="0" w:space="0" w:color="auto"/>
            <w:right w:val="none" w:sz="0" w:space="0" w:color="auto"/>
          </w:divBdr>
        </w:div>
        <w:div w:id="1044016805">
          <w:marLeft w:val="0"/>
          <w:marRight w:val="0"/>
          <w:marTop w:val="0"/>
          <w:marBottom w:val="0"/>
          <w:divBdr>
            <w:top w:val="none" w:sz="0" w:space="0" w:color="auto"/>
            <w:left w:val="none" w:sz="0" w:space="0" w:color="auto"/>
            <w:bottom w:val="none" w:sz="0" w:space="0" w:color="auto"/>
            <w:right w:val="none" w:sz="0" w:space="0" w:color="auto"/>
          </w:divBdr>
        </w:div>
        <w:div w:id="1318730003">
          <w:marLeft w:val="0"/>
          <w:marRight w:val="0"/>
          <w:marTop w:val="0"/>
          <w:marBottom w:val="0"/>
          <w:divBdr>
            <w:top w:val="none" w:sz="0" w:space="0" w:color="auto"/>
            <w:left w:val="none" w:sz="0" w:space="0" w:color="auto"/>
            <w:bottom w:val="none" w:sz="0" w:space="0" w:color="auto"/>
            <w:right w:val="none" w:sz="0" w:space="0" w:color="auto"/>
          </w:divBdr>
        </w:div>
        <w:div w:id="494302678">
          <w:marLeft w:val="0"/>
          <w:marRight w:val="0"/>
          <w:marTop w:val="0"/>
          <w:marBottom w:val="0"/>
          <w:divBdr>
            <w:top w:val="none" w:sz="0" w:space="0" w:color="auto"/>
            <w:left w:val="none" w:sz="0" w:space="0" w:color="auto"/>
            <w:bottom w:val="none" w:sz="0" w:space="0" w:color="auto"/>
            <w:right w:val="none" w:sz="0" w:space="0" w:color="auto"/>
          </w:divBdr>
        </w:div>
        <w:div w:id="958146037">
          <w:marLeft w:val="0"/>
          <w:marRight w:val="0"/>
          <w:marTop w:val="0"/>
          <w:marBottom w:val="0"/>
          <w:divBdr>
            <w:top w:val="none" w:sz="0" w:space="0" w:color="auto"/>
            <w:left w:val="none" w:sz="0" w:space="0" w:color="auto"/>
            <w:bottom w:val="none" w:sz="0" w:space="0" w:color="auto"/>
            <w:right w:val="none" w:sz="0" w:space="0" w:color="auto"/>
          </w:divBdr>
        </w:div>
        <w:div w:id="1074938129">
          <w:marLeft w:val="0"/>
          <w:marRight w:val="0"/>
          <w:marTop w:val="0"/>
          <w:marBottom w:val="0"/>
          <w:divBdr>
            <w:top w:val="none" w:sz="0" w:space="0" w:color="auto"/>
            <w:left w:val="none" w:sz="0" w:space="0" w:color="auto"/>
            <w:bottom w:val="none" w:sz="0" w:space="0" w:color="auto"/>
            <w:right w:val="none" w:sz="0" w:space="0" w:color="auto"/>
          </w:divBdr>
        </w:div>
        <w:div w:id="875851042">
          <w:marLeft w:val="0"/>
          <w:marRight w:val="0"/>
          <w:marTop w:val="0"/>
          <w:marBottom w:val="0"/>
          <w:divBdr>
            <w:top w:val="none" w:sz="0" w:space="0" w:color="auto"/>
            <w:left w:val="none" w:sz="0" w:space="0" w:color="auto"/>
            <w:bottom w:val="none" w:sz="0" w:space="0" w:color="auto"/>
            <w:right w:val="none" w:sz="0" w:space="0" w:color="auto"/>
          </w:divBdr>
        </w:div>
        <w:div w:id="1563247522">
          <w:marLeft w:val="0"/>
          <w:marRight w:val="0"/>
          <w:marTop w:val="0"/>
          <w:marBottom w:val="0"/>
          <w:divBdr>
            <w:top w:val="none" w:sz="0" w:space="0" w:color="auto"/>
            <w:left w:val="none" w:sz="0" w:space="0" w:color="auto"/>
            <w:bottom w:val="none" w:sz="0" w:space="0" w:color="auto"/>
            <w:right w:val="none" w:sz="0" w:space="0" w:color="auto"/>
          </w:divBdr>
        </w:div>
        <w:div w:id="838352515">
          <w:marLeft w:val="0"/>
          <w:marRight w:val="0"/>
          <w:marTop w:val="0"/>
          <w:marBottom w:val="0"/>
          <w:divBdr>
            <w:top w:val="none" w:sz="0" w:space="0" w:color="auto"/>
            <w:left w:val="none" w:sz="0" w:space="0" w:color="auto"/>
            <w:bottom w:val="none" w:sz="0" w:space="0" w:color="auto"/>
            <w:right w:val="none" w:sz="0" w:space="0" w:color="auto"/>
          </w:divBdr>
        </w:div>
        <w:div w:id="1043017185">
          <w:marLeft w:val="0"/>
          <w:marRight w:val="0"/>
          <w:marTop w:val="0"/>
          <w:marBottom w:val="0"/>
          <w:divBdr>
            <w:top w:val="none" w:sz="0" w:space="0" w:color="auto"/>
            <w:left w:val="none" w:sz="0" w:space="0" w:color="auto"/>
            <w:bottom w:val="none" w:sz="0" w:space="0" w:color="auto"/>
            <w:right w:val="none" w:sz="0" w:space="0" w:color="auto"/>
          </w:divBdr>
        </w:div>
        <w:div w:id="75296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A672-35F1-4CC6-8978-A264E41B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9238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Maneschg, Guenther</dc:creator>
  <cp:keywords/>
  <dc:description/>
  <cp:lastModifiedBy>Pichler, Christoph</cp:lastModifiedBy>
  <cp:revision>18</cp:revision>
  <cp:lastPrinted>2019-01-14T11:39:00Z</cp:lastPrinted>
  <dcterms:created xsi:type="dcterms:W3CDTF">2019-01-14T10:48:00Z</dcterms:created>
  <dcterms:modified xsi:type="dcterms:W3CDTF">2022-09-13T10:00:00Z</dcterms:modified>
</cp:coreProperties>
</file>