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025A" w14:textId="77777777" w:rsidR="00DD7693" w:rsidRPr="00362331" w:rsidRDefault="00DD7693">
      <w:pPr>
        <w:rPr>
          <w:b/>
        </w:rPr>
      </w:pPr>
      <w:r w:rsidRPr="00362331">
        <w:rPr>
          <w:b/>
        </w:rPr>
        <w:t>Bewertungskriterien: Mündliche Prüfung</w:t>
      </w:r>
      <w:r w:rsidRPr="00362331">
        <w:rPr>
          <w:b/>
        </w:rPr>
        <w:tab/>
      </w:r>
      <w:r w:rsidRPr="00362331">
        <w:rPr>
          <w:b/>
        </w:rPr>
        <w:tab/>
      </w:r>
      <w:r w:rsidRPr="00362331">
        <w:rPr>
          <w:b/>
        </w:rPr>
        <w:tab/>
        <w:t>max. Punktezahl: 40</w:t>
      </w:r>
      <w:r w:rsidRPr="00362331">
        <w:rPr>
          <w:b/>
        </w:rPr>
        <w:tab/>
      </w:r>
      <w:r w:rsidRPr="00362331">
        <w:rPr>
          <w:b/>
        </w:rPr>
        <w:tab/>
      </w:r>
      <w:r w:rsidRPr="00362331">
        <w:rPr>
          <w:b/>
        </w:rPr>
        <w:tab/>
        <w:t>Bestanden: min. 28 Punkte</w:t>
      </w:r>
    </w:p>
    <w:p w14:paraId="779A8147" w14:textId="77777777" w:rsidR="00BB3B8C" w:rsidRDefault="00BB3B8C"/>
    <w:p w14:paraId="223E025B" w14:textId="38B7A0A4" w:rsidR="00DD7693" w:rsidRDefault="00A5025F">
      <w:r>
        <w:t xml:space="preserve">Laut </w:t>
      </w:r>
      <w:r w:rsidR="00D60027">
        <w:t xml:space="preserve">Dekret </w:t>
      </w:r>
      <w:r>
        <w:t xml:space="preserve">des Landesschuldirektors für die italienischsprachigen Schulen Nr. 20115 vom 13.12.2021, Anlage A, </w:t>
      </w:r>
      <w:r w:rsidR="00DD7693">
        <w:t>trägt die mündliche Prüfung dazu bei, die Bewertungsgrundlagen zu vervollständig</w:t>
      </w:r>
      <w:r>
        <w:t xml:space="preserve">en. Der Kandidat/die Kandidatin muss beweisen, </w:t>
      </w:r>
      <w:r w:rsidR="00DD7693">
        <w:t>die in Anlage A angeführten Themenschwerpunkte zu kennen.</w:t>
      </w:r>
    </w:p>
    <w:p w14:paraId="1AF5B721" w14:textId="5FB09EA8" w:rsidR="00245643" w:rsidRDefault="00A5025F">
      <w:r>
        <w:t>Die mündliche Prüfun</w:t>
      </w:r>
      <w:r w:rsidR="00362331">
        <w:t xml:space="preserve">g hat eine maximale Dauer von </w:t>
      </w:r>
      <w:r w:rsidR="009E1CF6">
        <w:t>5</w:t>
      </w:r>
      <w:r w:rsidR="00996FF8">
        <w:t>5</w:t>
      </w:r>
      <w:r>
        <w:t xml:space="preserve"> Minuten, </w:t>
      </w:r>
      <w:r w:rsidR="009E1CF6">
        <w:t xml:space="preserve">von </w:t>
      </w:r>
      <w:r w:rsidR="00C55F74">
        <w:t xml:space="preserve">denen max. 10 Minuten für die Vorbereitung </w:t>
      </w:r>
      <w:r w:rsidR="00DF46B3">
        <w:t>von Teil a)</w:t>
      </w:r>
      <w:r w:rsidR="00C55F74">
        <w:t xml:space="preserve"> </w:t>
      </w:r>
      <w:r w:rsidR="00D8153A">
        <w:t>vorgesehen</w:t>
      </w:r>
      <w:r w:rsidR="00DF46B3">
        <w:t xml:space="preserve"> sind. </w:t>
      </w:r>
      <w:r w:rsidR="00245643">
        <w:t>A</w:t>
      </w:r>
      <w:r>
        <w:t xml:space="preserve">usgenommen </w:t>
      </w:r>
      <w:r w:rsidR="00245643">
        <w:t xml:space="preserve">ist </w:t>
      </w:r>
      <w:r>
        <w:t>eine eventuelle zusätzlich</w:t>
      </w:r>
      <w:r w:rsidR="00D8153A">
        <w:t>e</w:t>
      </w:r>
      <w:r>
        <w:t xml:space="preserve"> Zeit laut Gesetz 104/1992, Art. 20</w:t>
      </w:r>
      <w:r w:rsidR="00245643">
        <w:t>.</w:t>
      </w:r>
      <w:r w:rsidR="00B37CF1">
        <w:t xml:space="preserve"> </w:t>
      </w:r>
    </w:p>
    <w:p w14:paraId="223E025C" w14:textId="7FC108E6" w:rsidR="00A5025F" w:rsidRDefault="00245643">
      <w:r>
        <w:t>Das Prüfungsgespräch umfasst:</w:t>
      </w:r>
    </w:p>
    <w:p w14:paraId="223E025D" w14:textId="1FFEDFB2" w:rsidR="00B37CF1" w:rsidRDefault="00B37CF1" w:rsidP="00B37CF1">
      <w:pPr>
        <w:pStyle w:val="Listenabsatz"/>
        <w:numPr>
          <w:ilvl w:val="0"/>
          <w:numId w:val="1"/>
        </w:numPr>
      </w:pPr>
      <w:r>
        <w:t xml:space="preserve">die </w:t>
      </w:r>
      <w:r w:rsidRPr="00A46763">
        <w:t xml:space="preserve">Vorstellung einer Unterrichtseinheit </w:t>
      </w:r>
      <w:r w:rsidR="00AC2655">
        <w:t xml:space="preserve">anhand des Ausgangsmaterials, das der Kandidat/die Kandidatin aus drei Umschlägen zieht, </w:t>
      </w:r>
      <w:r w:rsidRPr="00A46763">
        <w:t>u</w:t>
      </w:r>
      <w:r w:rsidR="00362331" w:rsidRPr="00A46763">
        <w:t>nd ev. vertiefende Fragen der Prüfungsk</w:t>
      </w:r>
      <w:r w:rsidR="00724BE9" w:rsidRPr="00A46763">
        <w:t>ommission</w:t>
      </w:r>
      <w:r w:rsidR="00D8153A">
        <w:t>.</w:t>
      </w:r>
      <w:r w:rsidR="006F6FAD">
        <w:t xml:space="preserve"> </w:t>
      </w:r>
    </w:p>
    <w:p w14:paraId="223E025E" w14:textId="0367B2D5" w:rsidR="00B37CF1" w:rsidRPr="00511DFC" w:rsidRDefault="00B37CF1" w:rsidP="00B37CF1">
      <w:pPr>
        <w:pStyle w:val="Listenabsatz"/>
        <w:numPr>
          <w:ilvl w:val="0"/>
          <w:numId w:val="1"/>
        </w:numPr>
      </w:pPr>
      <w:r w:rsidRPr="00511DFC">
        <w:t>die Beantwortung einer Frage</w:t>
      </w:r>
      <w:r w:rsidR="00224065" w:rsidRPr="00511DFC">
        <w:t xml:space="preserve">, die der Kandidat/die Kandidatin aus drei Umschlägen </w:t>
      </w:r>
      <w:r w:rsidR="00913469" w:rsidRPr="00511DFC">
        <w:t>zieht,</w:t>
      </w:r>
      <w:r w:rsidR="00224065" w:rsidRPr="00511DFC">
        <w:t xml:space="preserve"> und ev. vertiefende Fragen</w:t>
      </w:r>
      <w:r w:rsidR="00913469" w:rsidRPr="00511DFC">
        <w:t xml:space="preserve"> der Prüfungskommission.</w:t>
      </w:r>
      <w:r w:rsidR="00224065" w:rsidRPr="00511DFC">
        <w:t xml:space="preserve"> </w:t>
      </w:r>
      <w:r w:rsidR="00913469" w:rsidRPr="00511DFC">
        <w:t>Die Frage betr</w:t>
      </w:r>
      <w:r w:rsidR="00011472" w:rsidRPr="00511DFC">
        <w:t>i</w:t>
      </w:r>
      <w:r w:rsidR="00913469" w:rsidRPr="00511DFC">
        <w:t>f</w:t>
      </w:r>
      <w:r w:rsidR="00011472" w:rsidRPr="00511DFC">
        <w:t>ft</w:t>
      </w:r>
      <w:r w:rsidRPr="00511DFC">
        <w:t xml:space="preserve"> </w:t>
      </w:r>
      <w:r w:rsidR="00011472" w:rsidRPr="00511DFC">
        <w:t>die p</w:t>
      </w:r>
      <w:r w:rsidR="006C4A04" w:rsidRPr="00511DFC">
        <w:t>ädagogisch-didaktische</w:t>
      </w:r>
      <w:r w:rsidR="00011472" w:rsidRPr="00511DFC">
        <w:t>n</w:t>
      </w:r>
      <w:r w:rsidR="006C4A04" w:rsidRPr="00511DFC">
        <w:t xml:space="preserve"> Kompetenzen </w:t>
      </w:r>
      <w:r w:rsidR="00011472" w:rsidRPr="00511DFC">
        <w:t xml:space="preserve">bzw. die </w:t>
      </w:r>
      <w:r w:rsidR="00C00D9B" w:rsidRPr="00511DFC">
        <w:t>Kompetenzen zum Zweitsprachunterricht in Südtirol</w:t>
      </w:r>
      <w:r w:rsidRPr="00511DFC">
        <w:t xml:space="preserve"> laut Anlage A</w:t>
      </w:r>
      <w:r w:rsidR="00011472" w:rsidRPr="00511DFC">
        <w:t xml:space="preserve"> der Ausschr</w:t>
      </w:r>
      <w:r w:rsidR="00105AA7" w:rsidRPr="00511DFC">
        <w:t>ei</w:t>
      </w:r>
      <w:r w:rsidR="00011472" w:rsidRPr="00511DFC">
        <w:t>bung.</w:t>
      </w:r>
    </w:p>
    <w:p w14:paraId="223E025F" w14:textId="70C96DD9" w:rsidR="00B37CF1" w:rsidRDefault="00B37CF1" w:rsidP="00B37CF1">
      <w:pPr>
        <w:pStyle w:val="Listenabsatz"/>
        <w:numPr>
          <w:ilvl w:val="0"/>
          <w:numId w:val="1"/>
        </w:numPr>
      </w:pPr>
      <w:r>
        <w:t>die Beantwortung einer Frage</w:t>
      </w:r>
      <w:r w:rsidR="00105AA7">
        <w:t>,</w:t>
      </w:r>
      <w:r>
        <w:t xml:space="preserve"> </w:t>
      </w:r>
      <w:r w:rsidR="00105AA7" w:rsidRPr="00105AA7">
        <w:t>die der Kandidat/die Kandidatin aus drei Umschlägen zieht</w:t>
      </w:r>
      <w:r w:rsidR="00DD7620">
        <w:t>,</w:t>
      </w:r>
      <w:r w:rsidR="00105AA7" w:rsidRPr="00105AA7">
        <w:t xml:space="preserve"> </w:t>
      </w:r>
      <w:r w:rsidR="00DD7620" w:rsidRPr="00DD7620">
        <w:t xml:space="preserve">und ev. vertiefende Fragen der Prüfungskommission. </w:t>
      </w:r>
      <w:r w:rsidR="00105AA7">
        <w:t>Die Frage betrifft die</w:t>
      </w:r>
      <w:r>
        <w:t xml:space="preserve"> allgemeinen Kenntnisse über das Bildungssystem in Südtirol sowie Rolle und Funktion der Schulgremien</w:t>
      </w:r>
      <w:r w:rsidR="00105AA7">
        <w:t xml:space="preserve"> laut Anlage A</w:t>
      </w:r>
      <w:r w:rsidR="00511DFC">
        <w:t xml:space="preserve"> der Ausschreibung</w:t>
      </w:r>
      <w:r w:rsidR="00105AA7">
        <w:t>.</w:t>
      </w:r>
    </w:p>
    <w:p w14:paraId="70E5AD39" w14:textId="77777777" w:rsidR="00422CD9" w:rsidRDefault="00422CD9" w:rsidP="0095105A">
      <w:pPr>
        <w:rPr>
          <w:b/>
        </w:rPr>
      </w:pPr>
    </w:p>
    <w:p w14:paraId="223E0264" w14:textId="04DB6CB2" w:rsidR="0095105A" w:rsidRPr="00362331" w:rsidRDefault="0095105A" w:rsidP="0095105A">
      <w:pPr>
        <w:rPr>
          <w:b/>
        </w:rPr>
      </w:pPr>
      <w:r w:rsidRPr="00362331">
        <w:rPr>
          <w:b/>
        </w:rPr>
        <w:t>Bewertungsraster: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0206"/>
        <w:gridCol w:w="1099"/>
      </w:tblGrid>
      <w:tr w:rsidR="0095105A" w:rsidRPr="00362331" w14:paraId="223E0268" w14:textId="77777777" w:rsidTr="00362331">
        <w:trPr>
          <w:trHeight w:val="477"/>
        </w:trPr>
        <w:tc>
          <w:tcPr>
            <w:tcW w:w="2972" w:type="dxa"/>
            <w:shd w:val="clear" w:color="auto" w:fill="767171" w:themeFill="background2" w:themeFillShade="80"/>
            <w:vAlign w:val="center"/>
          </w:tcPr>
          <w:p w14:paraId="223E0265" w14:textId="77777777" w:rsidR="0095105A" w:rsidRPr="00362331" w:rsidRDefault="0095105A" w:rsidP="0095105A">
            <w:pPr>
              <w:rPr>
                <w:b/>
              </w:rPr>
            </w:pPr>
            <w:r w:rsidRPr="00362331">
              <w:rPr>
                <w:b/>
              </w:rPr>
              <w:t>Bereich</w:t>
            </w:r>
          </w:p>
        </w:tc>
        <w:tc>
          <w:tcPr>
            <w:tcW w:w="10206" w:type="dxa"/>
            <w:shd w:val="clear" w:color="auto" w:fill="767171" w:themeFill="background2" w:themeFillShade="80"/>
            <w:vAlign w:val="center"/>
          </w:tcPr>
          <w:p w14:paraId="223E0266" w14:textId="77777777" w:rsidR="0095105A" w:rsidRPr="00362331" w:rsidRDefault="0095105A" w:rsidP="0095105A">
            <w:pPr>
              <w:rPr>
                <w:b/>
              </w:rPr>
            </w:pPr>
            <w:r w:rsidRPr="00362331">
              <w:rPr>
                <w:b/>
              </w:rPr>
              <w:t>Deskriptor</w:t>
            </w:r>
          </w:p>
        </w:tc>
        <w:tc>
          <w:tcPr>
            <w:tcW w:w="1099" w:type="dxa"/>
            <w:shd w:val="clear" w:color="auto" w:fill="767171" w:themeFill="background2" w:themeFillShade="80"/>
            <w:vAlign w:val="center"/>
          </w:tcPr>
          <w:p w14:paraId="223E0267" w14:textId="77777777" w:rsidR="0095105A" w:rsidRPr="00362331" w:rsidRDefault="0095105A" w:rsidP="0095105A">
            <w:pPr>
              <w:rPr>
                <w:b/>
              </w:rPr>
            </w:pPr>
            <w:r w:rsidRPr="00362331">
              <w:rPr>
                <w:b/>
              </w:rPr>
              <w:t>Punkte</w:t>
            </w:r>
          </w:p>
        </w:tc>
      </w:tr>
      <w:tr w:rsidR="00BC411F" w14:paraId="223E026C" w14:textId="77777777" w:rsidTr="00362331">
        <w:tc>
          <w:tcPr>
            <w:tcW w:w="2972" w:type="dxa"/>
            <w:vMerge w:val="restart"/>
            <w:shd w:val="clear" w:color="auto" w:fill="AEAAAA" w:themeFill="background2" w:themeFillShade="BF"/>
          </w:tcPr>
          <w:p w14:paraId="223E0269" w14:textId="77777777" w:rsidR="00BC411F" w:rsidRPr="00CA088A" w:rsidRDefault="00BC411F" w:rsidP="0095105A">
            <w:pPr>
              <w:rPr>
                <w:b/>
              </w:rPr>
            </w:pPr>
            <w:r w:rsidRPr="00CA088A">
              <w:rPr>
                <w:b/>
              </w:rPr>
              <w:t>Sprachkompetenz</w:t>
            </w:r>
          </w:p>
        </w:tc>
        <w:tc>
          <w:tcPr>
            <w:tcW w:w="10206" w:type="dxa"/>
            <w:shd w:val="clear" w:color="auto" w:fill="E7E6E6" w:themeFill="background2"/>
          </w:tcPr>
          <w:p w14:paraId="223E026A" w14:textId="4455222E" w:rsidR="00BC411F" w:rsidRDefault="00BC411F" w:rsidP="00E34070">
            <w:r>
              <w:t>Darlegung sprachlich nicht bewältigt bzw. nicht nachvollziehbar, gravierende Mängel des Ausdrucks und/oder der Sprachrichtigkeit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6B" w14:textId="77777777" w:rsidR="00BC411F" w:rsidRDefault="00BC411F" w:rsidP="0095105A">
            <w:r>
              <w:t>0-3</w:t>
            </w:r>
          </w:p>
        </w:tc>
      </w:tr>
      <w:tr w:rsidR="00BC411F" w14:paraId="223E0270" w14:textId="77777777" w:rsidTr="00362331">
        <w:trPr>
          <w:trHeight w:val="270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223E026D" w14:textId="77777777" w:rsidR="00BC411F" w:rsidRDefault="00BC411F" w:rsidP="0095105A"/>
        </w:tc>
        <w:tc>
          <w:tcPr>
            <w:tcW w:w="10206" w:type="dxa"/>
            <w:shd w:val="clear" w:color="auto" w:fill="E7E6E6" w:themeFill="background2"/>
          </w:tcPr>
          <w:p w14:paraId="223E026E" w14:textId="0A786DB4" w:rsidR="00BC411F" w:rsidRDefault="00BC411F" w:rsidP="0095105A">
            <w:r w:rsidRPr="00BC411F">
              <w:t>Darlegung sprachlich</w:t>
            </w:r>
            <w:r>
              <w:t xml:space="preserve"> nur schwer </w:t>
            </w:r>
            <w:r w:rsidRPr="00BC411F">
              <w:t>nachvollziehbar, deutliche Mängel des Ausdrucks</w:t>
            </w:r>
            <w:r>
              <w:t xml:space="preserve"> und/oder der Sprachrichtigkeit</w:t>
            </w:r>
            <w:r w:rsidR="00E871C8">
              <w:t>, Fachwortschatz nur ansatzweise vorhanden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6F" w14:textId="77777777" w:rsidR="00BC411F" w:rsidRDefault="00BC411F" w:rsidP="0095105A">
            <w:r>
              <w:t>4-6</w:t>
            </w:r>
          </w:p>
        </w:tc>
      </w:tr>
      <w:tr w:rsidR="00BC411F" w14:paraId="223E0274" w14:textId="77777777" w:rsidTr="00362331">
        <w:trPr>
          <w:trHeight w:val="270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223E0271" w14:textId="77777777" w:rsidR="00BC411F" w:rsidRDefault="00BC411F" w:rsidP="0095105A"/>
        </w:tc>
        <w:tc>
          <w:tcPr>
            <w:tcW w:w="10206" w:type="dxa"/>
            <w:shd w:val="clear" w:color="auto" w:fill="E7E6E6" w:themeFill="background2"/>
          </w:tcPr>
          <w:p w14:paraId="223E0272" w14:textId="68EAD488" w:rsidR="00BC411F" w:rsidRDefault="00BC411F" w:rsidP="0095105A">
            <w:r>
              <w:t>Darlegung inkohärent bzw. unzusammenhängend präsentiert, mehrere Mängel des Ausdrucks und/oder mehrere Mängel der Sprachrichtigkeit, ungenaue und/oder unkorrekte Verwendung des Fachwortschatzes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73" w14:textId="77777777" w:rsidR="00BC411F" w:rsidRDefault="00BC411F" w:rsidP="0095105A">
            <w:r>
              <w:t>7-10</w:t>
            </w:r>
          </w:p>
        </w:tc>
      </w:tr>
      <w:tr w:rsidR="00BC411F" w14:paraId="223E0278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75" w14:textId="77777777" w:rsidR="00BC411F" w:rsidRDefault="00BC411F" w:rsidP="0095105A"/>
        </w:tc>
        <w:tc>
          <w:tcPr>
            <w:tcW w:w="10206" w:type="dxa"/>
            <w:shd w:val="clear" w:color="auto" w:fill="E7E6E6" w:themeFill="background2"/>
          </w:tcPr>
          <w:p w14:paraId="223E0276" w14:textId="62F8E5D6" w:rsidR="00BC411F" w:rsidRDefault="00BC411F" w:rsidP="0095105A">
            <w:r>
              <w:t>Darlegung sprachlich ausreichend bewältigt, trotz vereinzelter Ungenauigkeiten im Ausdruck und/oder vereinzelter Mängel der Sprachrichtigkeit, ausreichende Verwendung des Fachwortschatzes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77" w14:textId="77777777" w:rsidR="00BC411F" w:rsidRDefault="00BC411F" w:rsidP="0095105A">
            <w:r>
              <w:t>10,5-11</w:t>
            </w:r>
          </w:p>
        </w:tc>
      </w:tr>
      <w:tr w:rsidR="00BC411F" w14:paraId="223E027C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79" w14:textId="77777777" w:rsidR="00BC411F" w:rsidRDefault="00BC411F" w:rsidP="0095105A"/>
        </w:tc>
        <w:tc>
          <w:tcPr>
            <w:tcW w:w="10206" w:type="dxa"/>
            <w:shd w:val="clear" w:color="auto" w:fill="E7E6E6" w:themeFill="background2"/>
          </w:tcPr>
          <w:p w14:paraId="223E027A" w14:textId="0B4BEB13" w:rsidR="00BC411F" w:rsidRDefault="00BC411F" w:rsidP="00E871C8">
            <w:r>
              <w:t xml:space="preserve">Darlegung sprachlich angemessen, klar strukturiert und korrekt, unter </w:t>
            </w:r>
            <w:r w:rsidR="00E871C8">
              <w:t>korrekter</w:t>
            </w:r>
            <w:r>
              <w:t xml:space="preserve"> Verwendung des Fachwortschatzes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7B" w14:textId="77777777" w:rsidR="00BC411F" w:rsidRDefault="00BC411F" w:rsidP="0095105A">
            <w:r>
              <w:t>12-13</w:t>
            </w:r>
          </w:p>
        </w:tc>
      </w:tr>
      <w:tr w:rsidR="00BC411F" w14:paraId="223E0280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7D" w14:textId="77777777" w:rsidR="00BC411F" w:rsidRDefault="00BC411F" w:rsidP="0095105A"/>
        </w:tc>
        <w:tc>
          <w:tcPr>
            <w:tcW w:w="10206" w:type="dxa"/>
            <w:shd w:val="clear" w:color="auto" w:fill="E7E6E6" w:themeFill="background2"/>
          </w:tcPr>
          <w:p w14:paraId="223E027E" w14:textId="54272DCD" w:rsidR="00BC411F" w:rsidRDefault="00BC411F" w:rsidP="00BC411F">
            <w:r>
              <w:t>Darlegung sprachlich versiert, flüssig und im Aufbau überzeugend, differenzierte sprachliche Mittel und treffender Wortschatz</w:t>
            </w:r>
            <w:r w:rsidR="00E871C8">
              <w:t>, gezielte Verwendung des Fachwortschatzes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7F" w14:textId="77777777" w:rsidR="00BC411F" w:rsidRDefault="00BC411F" w:rsidP="0095105A">
            <w:r>
              <w:t>14-15</w:t>
            </w:r>
          </w:p>
        </w:tc>
      </w:tr>
      <w:tr w:rsidR="000F4603" w14:paraId="223E0284" w14:textId="77777777" w:rsidTr="00362331">
        <w:tc>
          <w:tcPr>
            <w:tcW w:w="2972" w:type="dxa"/>
            <w:vMerge w:val="restart"/>
            <w:shd w:val="clear" w:color="auto" w:fill="AEAAAA" w:themeFill="background2" w:themeFillShade="BF"/>
          </w:tcPr>
          <w:p w14:paraId="223E0281" w14:textId="77777777" w:rsidR="000F4603" w:rsidRPr="00CA088A" w:rsidRDefault="000F4603" w:rsidP="0095105A">
            <w:pPr>
              <w:rPr>
                <w:b/>
              </w:rPr>
            </w:pPr>
            <w:r w:rsidRPr="00CA088A">
              <w:rPr>
                <w:b/>
              </w:rPr>
              <w:lastRenderedPageBreak/>
              <w:t>Theoriebezogene Reflexion</w:t>
            </w:r>
          </w:p>
        </w:tc>
        <w:tc>
          <w:tcPr>
            <w:tcW w:w="10206" w:type="dxa"/>
          </w:tcPr>
          <w:p w14:paraId="223E0282" w14:textId="77777777" w:rsidR="000F4603" w:rsidRDefault="00505183" w:rsidP="0095105A">
            <w:r>
              <w:t xml:space="preserve">Aufgabe bezüglich des zugewiesenen Themenbereichs </w:t>
            </w:r>
            <w:r w:rsidR="0027355C">
              <w:t>nicht bewältigt</w:t>
            </w:r>
          </w:p>
        </w:tc>
        <w:tc>
          <w:tcPr>
            <w:tcW w:w="1099" w:type="dxa"/>
          </w:tcPr>
          <w:p w14:paraId="223E0283" w14:textId="77777777" w:rsidR="000F4603" w:rsidRDefault="000F4603" w:rsidP="0095105A">
            <w:r>
              <w:t>0-2</w:t>
            </w:r>
          </w:p>
        </w:tc>
      </w:tr>
      <w:tr w:rsidR="000F4603" w14:paraId="223E0288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85" w14:textId="77777777" w:rsidR="000F4603" w:rsidRDefault="000F4603" w:rsidP="0095105A"/>
        </w:tc>
        <w:tc>
          <w:tcPr>
            <w:tcW w:w="10206" w:type="dxa"/>
          </w:tcPr>
          <w:p w14:paraId="223E0286" w14:textId="10BF72AA" w:rsidR="000F4603" w:rsidRDefault="0027355C" w:rsidP="0095105A">
            <w:r>
              <w:t xml:space="preserve">Zentrale Schwerpunkte </w:t>
            </w:r>
            <w:r w:rsidRPr="0027355C">
              <w:t>des zugewiesenen Themenbereichs</w:t>
            </w:r>
            <w:r>
              <w:t xml:space="preserve"> nicht genannt, Ausführungen nicht bzw. nicht immer nachvollziehbar und/oder nicht korrekt</w:t>
            </w:r>
          </w:p>
        </w:tc>
        <w:tc>
          <w:tcPr>
            <w:tcW w:w="1099" w:type="dxa"/>
          </w:tcPr>
          <w:p w14:paraId="223E0287" w14:textId="77777777" w:rsidR="000F4603" w:rsidRDefault="000F4603" w:rsidP="0095105A">
            <w:r>
              <w:t>3-4</w:t>
            </w:r>
          </w:p>
        </w:tc>
      </w:tr>
      <w:tr w:rsidR="000F4603" w14:paraId="223E028C" w14:textId="77777777" w:rsidTr="00362331">
        <w:trPr>
          <w:trHeight w:val="135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223E0289" w14:textId="77777777" w:rsidR="000F4603" w:rsidRDefault="000F4603" w:rsidP="0095105A"/>
        </w:tc>
        <w:tc>
          <w:tcPr>
            <w:tcW w:w="10206" w:type="dxa"/>
          </w:tcPr>
          <w:p w14:paraId="223E028A" w14:textId="25487DAD" w:rsidR="000F4603" w:rsidRDefault="00D401C4" w:rsidP="0095105A">
            <w:r>
              <w:t>Zentrale</w:t>
            </w:r>
            <w:r w:rsidR="0027355C" w:rsidRPr="0027355C">
              <w:t xml:space="preserve"> Schwerpunkte des zugewiesenen Themenbereichs</w:t>
            </w:r>
            <w:r w:rsidR="0027355C">
              <w:t xml:space="preserve"> nur ansatzweise genannt, Ausführungen zum Teil </w:t>
            </w:r>
            <w:r w:rsidR="0027355C" w:rsidRPr="0027355C">
              <w:t>nicht ganz nachvo</w:t>
            </w:r>
            <w:r w:rsidR="0027355C">
              <w:t>llziehbar und/oder sehr summarisch und/oder ungenau bzw. unvollständig</w:t>
            </w:r>
          </w:p>
        </w:tc>
        <w:tc>
          <w:tcPr>
            <w:tcW w:w="1099" w:type="dxa"/>
          </w:tcPr>
          <w:p w14:paraId="223E028B" w14:textId="77777777" w:rsidR="000F4603" w:rsidRDefault="000F4603" w:rsidP="0095105A">
            <w:r>
              <w:t>5-6</w:t>
            </w:r>
          </w:p>
        </w:tc>
      </w:tr>
      <w:tr w:rsidR="000F4603" w14:paraId="223E0290" w14:textId="77777777" w:rsidTr="00362331">
        <w:trPr>
          <w:trHeight w:val="135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223E028D" w14:textId="77777777" w:rsidR="000F4603" w:rsidRDefault="000F4603" w:rsidP="0095105A"/>
        </w:tc>
        <w:tc>
          <w:tcPr>
            <w:tcW w:w="10206" w:type="dxa"/>
          </w:tcPr>
          <w:p w14:paraId="223E028E" w14:textId="1E4E6A70" w:rsidR="000F4603" w:rsidRDefault="0027355C" w:rsidP="0095105A">
            <w:r>
              <w:t xml:space="preserve">Die </w:t>
            </w:r>
            <w:r w:rsidR="00881AE6">
              <w:t>wesentlichen</w:t>
            </w:r>
            <w:r>
              <w:t xml:space="preserve"> Schwerpunkte des zugewiesenen Themenbereichs in ausreichendem Maße dargelegt, </w:t>
            </w:r>
            <w:r w:rsidR="00881AE6">
              <w:t xml:space="preserve">Ausführungen insgesamt nachvollziehbar, </w:t>
            </w:r>
            <w:r>
              <w:t xml:space="preserve">basierend auf </w:t>
            </w:r>
            <w:r w:rsidR="00881AE6">
              <w:t>grundlegendem Sach- bzw. Fachwissen</w:t>
            </w:r>
          </w:p>
        </w:tc>
        <w:tc>
          <w:tcPr>
            <w:tcW w:w="1099" w:type="dxa"/>
          </w:tcPr>
          <w:p w14:paraId="223E028F" w14:textId="77777777" w:rsidR="000F4603" w:rsidRDefault="000F4603" w:rsidP="0095105A">
            <w:r>
              <w:t>7</w:t>
            </w:r>
          </w:p>
        </w:tc>
      </w:tr>
      <w:tr w:rsidR="000F4603" w14:paraId="223E0294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91" w14:textId="77777777" w:rsidR="000F4603" w:rsidRDefault="000F4603" w:rsidP="0095105A"/>
        </w:tc>
        <w:tc>
          <w:tcPr>
            <w:tcW w:w="10206" w:type="dxa"/>
          </w:tcPr>
          <w:p w14:paraId="223E0292" w14:textId="6F7A51C4" w:rsidR="000F4603" w:rsidRDefault="00881AE6" w:rsidP="005D47E2">
            <w:r>
              <w:t xml:space="preserve">Die Schwerpunkte des zugewiesenen Themenbereichs angemessen dargelegt, Ausführungen gut nachvollziehbar, auf </w:t>
            </w:r>
            <w:r w:rsidR="005D47E2" w:rsidRPr="005D47E2">
              <w:t>de</w:t>
            </w:r>
            <w:r w:rsidR="00AC2655">
              <w:t>m</w:t>
            </w:r>
            <w:r w:rsidR="005D47E2" w:rsidRPr="005D47E2">
              <w:t xml:space="preserve"> wesentlichen</w:t>
            </w:r>
            <w:r w:rsidRPr="005D47E2">
              <w:t xml:space="preserve"> </w:t>
            </w:r>
            <w:r>
              <w:t>Sach- bzw. Fachwissen aufbauend</w:t>
            </w:r>
          </w:p>
        </w:tc>
        <w:tc>
          <w:tcPr>
            <w:tcW w:w="1099" w:type="dxa"/>
          </w:tcPr>
          <w:p w14:paraId="223E0293" w14:textId="77777777" w:rsidR="000F4603" w:rsidRDefault="000F4603" w:rsidP="0095105A">
            <w:r>
              <w:t>8-9</w:t>
            </w:r>
          </w:p>
        </w:tc>
      </w:tr>
      <w:tr w:rsidR="000F4603" w14:paraId="223E0298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95" w14:textId="77777777" w:rsidR="000F4603" w:rsidRDefault="000F4603" w:rsidP="0095105A"/>
        </w:tc>
        <w:tc>
          <w:tcPr>
            <w:tcW w:w="10206" w:type="dxa"/>
          </w:tcPr>
          <w:p w14:paraId="223E0296" w14:textId="546D5D0D" w:rsidR="000F4603" w:rsidRDefault="00881AE6" w:rsidP="00881AE6">
            <w:r w:rsidRPr="00881AE6">
              <w:t xml:space="preserve">Die Schwerpunkte des zugewiesenen Themenbereichs </w:t>
            </w:r>
            <w:r>
              <w:t xml:space="preserve">umfassend </w:t>
            </w:r>
            <w:r w:rsidRPr="00881AE6">
              <w:t xml:space="preserve">dargelegt, </w:t>
            </w:r>
            <w:r>
              <w:t>Ausführungen überzeugend</w:t>
            </w:r>
            <w:r w:rsidRPr="00881AE6">
              <w:t xml:space="preserve">, auf </w:t>
            </w:r>
            <w:r>
              <w:t xml:space="preserve">differenziertem </w:t>
            </w:r>
            <w:r w:rsidRPr="00881AE6">
              <w:t>Sach- bzw. Fachwissen aufbauend</w:t>
            </w:r>
          </w:p>
        </w:tc>
        <w:tc>
          <w:tcPr>
            <w:tcW w:w="1099" w:type="dxa"/>
          </w:tcPr>
          <w:p w14:paraId="223E0297" w14:textId="77777777" w:rsidR="000F4603" w:rsidRDefault="000F4603" w:rsidP="0095105A">
            <w:r>
              <w:t>10</w:t>
            </w:r>
          </w:p>
        </w:tc>
      </w:tr>
      <w:tr w:rsidR="000F4603" w14:paraId="223E029F" w14:textId="77777777" w:rsidTr="00362331">
        <w:tc>
          <w:tcPr>
            <w:tcW w:w="2972" w:type="dxa"/>
            <w:vMerge w:val="restart"/>
            <w:shd w:val="clear" w:color="auto" w:fill="AEAAAA" w:themeFill="background2" w:themeFillShade="BF"/>
          </w:tcPr>
          <w:p w14:paraId="223E0299" w14:textId="1B93221B" w:rsidR="000F4603" w:rsidRPr="005D47E2" w:rsidRDefault="000F4603" w:rsidP="000F4603">
            <w:pPr>
              <w:rPr>
                <w:b/>
              </w:rPr>
            </w:pPr>
            <w:r w:rsidRPr="005D47E2">
              <w:rPr>
                <w:b/>
              </w:rPr>
              <w:t>Fachmethodische Kompetenz</w:t>
            </w:r>
            <w:r w:rsidR="00B36511" w:rsidRPr="005D47E2">
              <w:rPr>
                <w:b/>
              </w:rPr>
              <w:t xml:space="preserve"> in Bezug auf das Unterrichtsfach</w:t>
            </w:r>
            <w:r w:rsidR="00924802">
              <w:rPr>
                <w:b/>
              </w:rPr>
              <w:t xml:space="preserve"> und die ausgearbeitete Unterrichtseinheit</w:t>
            </w:r>
          </w:p>
          <w:p w14:paraId="223E029A" w14:textId="77777777" w:rsidR="005D47E2" w:rsidRDefault="005D47E2" w:rsidP="000F4603"/>
          <w:p w14:paraId="223E029C" w14:textId="0D12141F" w:rsidR="005D47E2" w:rsidRDefault="00CA088A" w:rsidP="00CA088A">
            <w:r>
              <w:t xml:space="preserve"> </w:t>
            </w:r>
          </w:p>
        </w:tc>
        <w:tc>
          <w:tcPr>
            <w:tcW w:w="10206" w:type="dxa"/>
            <w:shd w:val="clear" w:color="auto" w:fill="E7E6E6" w:themeFill="background2"/>
          </w:tcPr>
          <w:p w14:paraId="223E029D" w14:textId="77777777" w:rsidR="000F4603" w:rsidRDefault="00B36511" w:rsidP="00B36511">
            <w:r>
              <w:t xml:space="preserve">Absolut unzureichende Darlegung der Vorgehensweise bei der Planung, Ausarbeitung und Umsetzung einer Unterrichtseinheit, absolut unzureichender Bezug auf methodisch-didaktische Kenntnisse und Kompetenzen 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9E" w14:textId="77777777" w:rsidR="000F4603" w:rsidRDefault="000F4603" w:rsidP="000F4603">
            <w:r>
              <w:t>0-3</w:t>
            </w:r>
          </w:p>
        </w:tc>
      </w:tr>
      <w:tr w:rsidR="000F4603" w14:paraId="223E02A3" w14:textId="77777777" w:rsidTr="00362331">
        <w:trPr>
          <w:trHeight w:val="135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223E02A0" w14:textId="77777777" w:rsidR="000F4603" w:rsidRDefault="000F4603" w:rsidP="000F4603"/>
        </w:tc>
        <w:tc>
          <w:tcPr>
            <w:tcW w:w="10206" w:type="dxa"/>
            <w:shd w:val="clear" w:color="auto" w:fill="E7E6E6" w:themeFill="background2"/>
          </w:tcPr>
          <w:p w14:paraId="223E02A1" w14:textId="77777777" w:rsidR="000F4603" w:rsidRDefault="00B36511" w:rsidP="000F4603">
            <w:r>
              <w:t>U</w:t>
            </w:r>
            <w:r w:rsidRPr="00B36511">
              <w:t xml:space="preserve">nzureichende </w:t>
            </w:r>
            <w:r>
              <w:t xml:space="preserve">bzw. schwer nachvollziehbare </w:t>
            </w:r>
            <w:r w:rsidRPr="00B36511">
              <w:t>Darlegung der Vorgehensweise bei der Planung, Ausarbeitung und Umsetzung einer Unterrichtseinheit</w:t>
            </w:r>
            <w:r>
              <w:t>,</w:t>
            </w:r>
            <w:r w:rsidRPr="00B36511">
              <w:t xml:space="preserve"> Bezug auf methodisch-didaktische Kenntnisse und Kompetenzen </w:t>
            </w:r>
            <w:r>
              <w:t>nicht korrekt bzw. rudimentär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A2" w14:textId="77777777" w:rsidR="000F4603" w:rsidRDefault="000F4603" w:rsidP="000F4603">
            <w:r>
              <w:t>4-6</w:t>
            </w:r>
          </w:p>
        </w:tc>
      </w:tr>
      <w:tr w:rsidR="000F4603" w14:paraId="223E02A7" w14:textId="77777777" w:rsidTr="00362331">
        <w:trPr>
          <w:trHeight w:val="135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223E02A4" w14:textId="77777777" w:rsidR="000F4603" w:rsidRDefault="000F4603" w:rsidP="000F4603"/>
        </w:tc>
        <w:tc>
          <w:tcPr>
            <w:tcW w:w="10206" w:type="dxa"/>
            <w:shd w:val="clear" w:color="auto" w:fill="E7E6E6" w:themeFill="background2"/>
          </w:tcPr>
          <w:p w14:paraId="223E02A5" w14:textId="77777777" w:rsidR="000F4603" w:rsidRDefault="00B36511" w:rsidP="000F4603">
            <w:r w:rsidRPr="00B36511">
              <w:t>Darlegung der Vorgehensweise bei der Planung, Ausarbeitung und Umsetzung einer Unterrichtseinheit</w:t>
            </w:r>
            <w:r>
              <w:t xml:space="preserve"> nicht ganz nachvollziehbar bzw. sprunghaft,</w:t>
            </w:r>
            <w:r w:rsidRPr="00B36511">
              <w:t xml:space="preserve"> Bezug auf methodisch-didaktische Kenntnisse und Kompetenzen </w:t>
            </w:r>
            <w:r>
              <w:t>summarisch und/oder unvollständig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A6" w14:textId="77777777" w:rsidR="000F4603" w:rsidRDefault="000F4603" w:rsidP="000F4603">
            <w:r>
              <w:t>7-10</w:t>
            </w:r>
          </w:p>
        </w:tc>
      </w:tr>
      <w:tr w:rsidR="000F4603" w14:paraId="223E02AB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A8" w14:textId="77777777" w:rsidR="000F4603" w:rsidRDefault="000F4603" w:rsidP="000F4603"/>
        </w:tc>
        <w:tc>
          <w:tcPr>
            <w:tcW w:w="10206" w:type="dxa"/>
            <w:shd w:val="clear" w:color="auto" w:fill="E7E6E6" w:themeFill="background2"/>
          </w:tcPr>
          <w:p w14:paraId="223E02A9" w14:textId="77777777" w:rsidR="000F4603" w:rsidRDefault="00056CEC" w:rsidP="000F4603">
            <w:r>
              <w:t xml:space="preserve">Ausreichende und nachvollziehbare </w:t>
            </w:r>
            <w:r w:rsidRPr="00056CEC">
              <w:t xml:space="preserve">Darlegung der Vorgehensweise bei der Planung, Ausarbeitung und Umsetzung einer Unterrichtseinheit, Bezug auf </w:t>
            </w:r>
            <w:r>
              <w:t xml:space="preserve">grundlegende </w:t>
            </w:r>
            <w:r w:rsidRPr="00056CEC">
              <w:t>methodisch-didaktische</w:t>
            </w:r>
            <w:r>
              <w:t xml:space="preserve"> Kenntnisse und Kompetenzen 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AA" w14:textId="77777777" w:rsidR="000F4603" w:rsidRDefault="000F4603" w:rsidP="000F4603">
            <w:r>
              <w:t>10,5-11</w:t>
            </w:r>
          </w:p>
        </w:tc>
      </w:tr>
      <w:tr w:rsidR="000F4603" w14:paraId="223E02AF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AC" w14:textId="77777777" w:rsidR="000F4603" w:rsidRDefault="000F4603" w:rsidP="000F4603"/>
        </w:tc>
        <w:tc>
          <w:tcPr>
            <w:tcW w:w="10206" w:type="dxa"/>
            <w:shd w:val="clear" w:color="auto" w:fill="E7E6E6" w:themeFill="background2"/>
          </w:tcPr>
          <w:p w14:paraId="223E02AD" w14:textId="1FFBF551" w:rsidR="000F4603" w:rsidRDefault="005D47E2" w:rsidP="005D47E2">
            <w:r>
              <w:t>Angemessene und gut nachvollziehbare</w:t>
            </w:r>
            <w:r w:rsidRPr="005D47E2">
              <w:t xml:space="preserve"> Darlegung der Vorgehensweise bei der Planung, Ausarbeitung und Umsetzung einer Unterrichtseinheit, Bezu</w:t>
            </w:r>
            <w:r>
              <w:t>g auf wesentlich</w:t>
            </w:r>
            <w:r w:rsidR="00D8153A">
              <w:t>e</w:t>
            </w:r>
            <w:r>
              <w:t xml:space="preserve"> </w:t>
            </w:r>
            <w:r w:rsidRPr="005D47E2">
              <w:t>methodisch-didaktische Kenntnisse und Kompetenzen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AE" w14:textId="77777777" w:rsidR="000F4603" w:rsidRDefault="000F4603" w:rsidP="000F4603">
            <w:r>
              <w:t>12-13</w:t>
            </w:r>
          </w:p>
        </w:tc>
      </w:tr>
      <w:tr w:rsidR="000F4603" w14:paraId="223E02B3" w14:textId="77777777" w:rsidTr="00362331">
        <w:tc>
          <w:tcPr>
            <w:tcW w:w="2972" w:type="dxa"/>
            <w:vMerge/>
            <w:shd w:val="clear" w:color="auto" w:fill="AEAAAA" w:themeFill="background2" w:themeFillShade="BF"/>
          </w:tcPr>
          <w:p w14:paraId="223E02B0" w14:textId="77777777" w:rsidR="000F4603" w:rsidRDefault="000F4603" w:rsidP="000F4603"/>
        </w:tc>
        <w:tc>
          <w:tcPr>
            <w:tcW w:w="10206" w:type="dxa"/>
            <w:shd w:val="clear" w:color="auto" w:fill="E7E6E6" w:themeFill="background2"/>
          </w:tcPr>
          <w:p w14:paraId="223E02B1" w14:textId="77777777" w:rsidR="000F4603" w:rsidRDefault="005D47E2" w:rsidP="005D47E2">
            <w:r>
              <w:t>Umfassende und überzeugende</w:t>
            </w:r>
            <w:r w:rsidRPr="005D47E2">
              <w:t xml:space="preserve"> Darlegung der Vorgehensweise bei der Planung, Ausarbeitung und Umsetzung einer Unterrichtseinheit, Bezug auf </w:t>
            </w:r>
            <w:r>
              <w:t>fundierte und detaillierte</w:t>
            </w:r>
            <w:r w:rsidRPr="005D47E2">
              <w:t xml:space="preserve"> methodisch-didaktische Kenntnisse und Kompetenzen</w:t>
            </w:r>
          </w:p>
        </w:tc>
        <w:tc>
          <w:tcPr>
            <w:tcW w:w="1099" w:type="dxa"/>
            <w:shd w:val="clear" w:color="auto" w:fill="E7E6E6" w:themeFill="background2"/>
          </w:tcPr>
          <w:p w14:paraId="223E02B2" w14:textId="77777777" w:rsidR="000F4603" w:rsidRDefault="000F4603" w:rsidP="000F4603">
            <w:r>
              <w:t>14-15</w:t>
            </w:r>
          </w:p>
        </w:tc>
      </w:tr>
    </w:tbl>
    <w:p w14:paraId="223E02B4" w14:textId="77777777" w:rsidR="00362331" w:rsidRPr="00362331" w:rsidRDefault="00362331" w:rsidP="00362331">
      <w:pPr>
        <w:jc w:val="center"/>
        <w:rPr>
          <w:i/>
          <w:iCs/>
          <w:sz w:val="20"/>
          <w:szCs w:val="20"/>
        </w:rPr>
      </w:pPr>
      <w:r w:rsidRPr="00362331">
        <w:rPr>
          <w:i/>
          <w:iCs/>
          <w:sz w:val="20"/>
          <w:szCs w:val="20"/>
        </w:rPr>
        <w:t>Wettbewerb nach Titeln und Prüfungen für den Unterricht von Deutsch als Zweitsprache an den italienischsprachigen Mittel- und Oberschulen – 2021 (DEKRET DES LANDESDIREKTORS FÜR DIE ITALIENISCHSPRACHIGEN SCHULEN vom 13. Dezember 2021, Nr. 20115)</w:t>
      </w:r>
    </w:p>
    <w:p w14:paraId="223E02B5" w14:textId="77777777" w:rsidR="0095105A" w:rsidRDefault="0095105A" w:rsidP="0095105A"/>
    <w:p w14:paraId="223E02BA" w14:textId="77777777" w:rsidR="00A5025F" w:rsidRDefault="00A5025F"/>
    <w:sectPr w:rsidR="00A5025F" w:rsidSect="003623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78E5E" w14:textId="77777777" w:rsidR="00336A01" w:rsidRDefault="00336A01" w:rsidP="00336A01">
      <w:pPr>
        <w:spacing w:after="0" w:line="240" w:lineRule="auto"/>
      </w:pPr>
      <w:r>
        <w:separator/>
      </w:r>
    </w:p>
  </w:endnote>
  <w:endnote w:type="continuationSeparator" w:id="0">
    <w:p w14:paraId="65BCD391" w14:textId="77777777" w:rsidR="00336A01" w:rsidRDefault="00336A01" w:rsidP="0033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8BE0" w14:textId="77777777" w:rsidR="00336A01" w:rsidRDefault="00336A01" w:rsidP="00336A01">
      <w:pPr>
        <w:spacing w:after="0" w:line="240" w:lineRule="auto"/>
      </w:pPr>
      <w:r>
        <w:separator/>
      </w:r>
    </w:p>
  </w:footnote>
  <w:footnote w:type="continuationSeparator" w:id="0">
    <w:p w14:paraId="7FAE92C3" w14:textId="77777777" w:rsidR="00336A01" w:rsidRDefault="00336A01" w:rsidP="0033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DF9"/>
    <w:multiLevelType w:val="hybridMultilevel"/>
    <w:tmpl w:val="B934AE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084"/>
    <w:multiLevelType w:val="hybridMultilevel"/>
    <w:tmpl w:val="29B0D2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93"/>
    <w:rsid w:val="00005AB2"/>
    <w:rsid w:val="00011472"/>
    <w:rsid w:val="00051DB5"/>
    <w:rsid w:val="00056CEC"/>
    <w:rsid w:val="000A2D97"/>
    <w:rsid w:val="000F4603"/>
    <w:rsid w:val="00105AA7"/>
    <w:rsid w:val="00224065"/>
    <w:rsid w:val="00245643"/>
    <w:rsid w:val="0027355C"/>
    <w:rsid w:val="002C6E93"/>
    <w:rsid w:val="00336A01"/>
    <w:rsid w:val="00362331"/>
    <w:rsid w:val="00422CD9"/>
    <w:rsid w:val="004254BC"/>
    <w:rsid w:val="00505183"/>
    <w:rsid w:val="00511DFC"/>
    <w:rsid w:val="00514769"/>
    <w:rsid w:val="005877B8"/>
    <w:rsid w:val="005D280C"/>
    <w:rsid w:val="005D47E2"/>
    <w:rsid w:val="006C4A04"/>
    <w:rsid w:val="006D2425"/>
    <w:rsid w:val="006F6FAD"/>
    <w:rsid w:val="00724BE9"/>
    <w:rsid w:val="00743BC7"/>
    <w:rsid w:val="008522C2"/>
    <w:rsid w:val="00881AE6"/>
    <w:rsid w:val="008D72DE"/>
    <w:rsid w:val="00913469"/>
    <w:rsid w:val="00924802"/>
    <w:rsid w:val="00932D82"/>
    <w:rsid w:val="0095105A"/>
    <w:rsid w:val="00996FF8"/>
    <w:rsid w:val="009E1CF6"/>
    <w:rsid w:val="009F4616"/>
    <w:rsid w:val="00A46763"/>
    <w:rsid w:val="00A5025F"/>
    <w:rsid w:val="00AB2049"/>
    <w:rsid w:val="00AC2655"/>
    <w:rsid w:val="00B36511"/>
    <w:rsid w:val="00B37CF1"/>
    <w:rsid w:val="00B85571"/>
    <w:rsid w:val="00BB3B8C"/>
    <w:rsid w:val="00BC411F"/>
    <w:rsid w:val="00BD26E6"/>
    <w:rsid w:val="00C00D9B"/>
    <w:rsid w:val="00C55F74"/>
    <w:rsid w:val="00CA088A"/>
    <w:rsid w:val="00CA4BB2"/>
    <w:rsid w:val="00D31A70"/>
    <w:rsid w:val="00D401C4"/>
    <w:rsid w:val="00D60027"/>
    <w:rsid w:val="00D8153A"/>
    <w:rsid w:val="00DD7620"/>
    <w:rsid w:val="00DD7693"/>
    <w:rsid w:val="00DF46B3"/>
    <w:rsid w:val="00E34070"/>
    <w:rsid w:val="00E40836"/>
    <w:rsid w:val="00E871C8"/>
    <w:rsid w:val="00F7252C"/>
    <w:rsid w:val="00F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3E025A"/>
  <w15:chartTrackingRefBased/>
  <w15:docId w15:val="{3E22E2E4-279D-4E1A-B8D6-3A7413A9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7CF1"/>
    <w:pPr>
      <w:ind w:left="720"/>
      <w:contextualSpacing/>
    </w:pPr>
  </w:style>
  <w:style w:type="table" w:styleId="Tabellenraster">
    <w:name w:val="Table Grid"/>
    <w:basedOn w:val="NormaleTabelle"/>
    <w:uiPriority w:val="39"/>
    <w:rsid w:val="0095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346F-E1A6-481D-99F8-86C2B5CC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Mitterer</dc:creator>
  <cp:keywords/>
  <dc:description/>
  <cp:lastModifiedBy>Mitterer, Verena</cp:lastModifiedBy>
  <cp:revision>47</cp:revision>
  <cp:lastPrinted>2022-04-12T14:58:00Z</cp:lastPrinted>
  <dcterms:created xsi:type="dcterms:W3CDTF">2022-04-03T12:02:00Z</dcterms:created>
  <dcterms:modified xsi:type="dcterms:W3CDTF">2022-04-12T14:58:00Z</dcterms:modified>
</cp:coreProperties>
</file>