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8B74" w14:textId="77777777" w:rsidR="004F6C8D" w:rsidRDefault="004F6C8D">
      <w:pPr>
        <w:pStyle w:val="Standard1"/>
      </w:pPr>
    </w:p>
    <w:tbl>
      <w:tblPr>
        <w:tblW w:w="9649" w:type="dxa"/>
        <w:tblLayout w:type="fixed"/>
        <w:tblCellMar>
          <w:left w:w="10" w:type="dxa"/>
          <w:right w:w="10" w:type="dxa"/>
        </w:tblCellMar>
        <w:tblLook w:val="04A0" w:firstRow="1" w:lastRow="0" w:firstColumn="1" w:lastColumn="0" w:noHBand="0" w:noVBand="1"/>
      </w:tblPr>
      <w:tblGrid>
        <w:gridCol w:w="9649"/>
      </w:tblGrid>
      <w:tr w:rsidR="004F6C8D" w14:paraId="569DDA76" w14:textId="77777777">
        <w:tc>
          <w:tcPr>
            <w:tcW w:w="9649" w:type="dxa"/>
            <w:shd w:val="clear" w:color="auto" w:fill="auto"/>
            <w:tcMar>
              <w:top w:w="0" w:type="dxa"/>
              <w:left w:w="0" w:type="dxa"/>
              <w:bottom w:w="0" w:type="dxa"/>
              <w:right w:w="0" w:type="dxa"/>
            </w:tcMar>
          </w:tcPr>
          <w:p w14:paraId="6289AC24" w14:textId="77777777" w:rsidR="004F6C8D" w:rsidRDefault="00B264B0">
            <w:pPr>
              <w:pStyle w:val="Standard1"/>
              <w:jc w:val="right"/>
              <w:rPr>
                <w:rFonts w:ascii="Arial" w:hAnsi="Arial"/>
                <w:sz w:val="16"/>
                <w:szCs w:val="16"/>
              </w:rPr>
            </w:pPr>
            <w:r w:rsidRPr="00CE14E4">
              <w:rPr>
                <w:rFonts w:ascii="Arial" w:hAnsi="Arial"/>
                <w:color w:val="FF0000"/>
                <w:sz w:val="16"/>
                <w:szCs w:val="16"/>
              </w:rPr>
              <w:t>Bolzano</w:t>
            </w:r>
            <w:r>
              <w:rPr>
                <w:rFonts w:ascii="Arial" w:hAnsi="Arial"/>
                <w:sz w:val="16"/>
                <w:szCs w:val="16"/>
              </w:rPr>
              <w:t>, li ________________</w:t>
            </w:r>
          </w:p>
        </w:tc>
      </w:tr>
      <w:tr w:rsidR="004F6C8D" w14:paraId="30CCF25B" w14:textId="77777777">
        <w:tc>
          <w:tcPr>
            <w:tcW w:w="9649" w:type="dxa"/>
            <w:shd w:val="clear" w:color="auto" w:fill="auto"/>
            <w:tcMar>
              <w:top w:w="0" w:type="dxa"/>
              <w:left w:w="0" w:type="dxa"/>
              <w:bottom w:w="0" w:type="dxa"/>
              <w:right w:w="0" w:type="dxa"/>
            </w:tcMar>
          </w:tcPr>
          <w:p w14:paraId="00D2C49A" w14:textId="77777777" w:rsidR="004F6C8D" w:rsidRDefault="004F6C8D">
            <w:pPr>
              <w:pStyle w:val="Standard1"/>
              <w:snapToGrid w:val="0"/>
              <w:jc w:val="center"/>
              <w:rPr>
                <w:rFonts w:ascii="Arial" w:hAnsi="Arial"/>
                <w:b/>
                <w:bCs/>
                <w:sz w:val="18"/>
                <w:szCs w:val="18"/>
              </w:rPr>
            </w:pPr>
          </w:p>
        </w:tc>
      </w:tr>
      <w:tr w:rsidR="004F6C8D" w14:paraId="31874881" w14:textId="77777777">
        <w:tc>
          <w:tcPr>
            <w:tcW w:w="9649" w:type="dxa"/>
            <w:shd w:val="clear" w:color="auto" w:fill="auto"/>
            <w:tcMar>
              <w:top w:w="0" w:type="dxa"/>
              <w:left w:w="0" w:type="dxa"/>
              <w:bottom w:w="0" w:type="dxa"/>
              <w:right w:w="0" w:type="dxa"/>
            </w:tcMar>
          </w:tcPr>
          <w:p w14:paraId="417A5F8E" w14:textId="77777777" w:rsidR="004F6C8D" w:rsidRPr="006D72C9" w:rsidRDefault="00B264B0">
            <w:pPr>
              <w:pStyle w:val="Standard1"/>
              <w:jc w:val="center"/>
              <w:rPr>
                <w:rFonts w:ascii="Arial" w:hAnsi="Arial"/>
                <w:b/>
                <w:bCs/>
                <w:sz w:val="18"/>
                <w:szCs w:val="18"/>
              </w:rPr>
            </w:pPr>
            <w:r w:rsidRPr="006D72C9">
              <w:rPr>
                <w:rFonts w:ascii="Arial" w:hAnsi="Arial"/>
                <w:b/>
                <w:bCs/>
                <w:sz w:val="18"/>
                <w:szCs w:val="18"/>
              </w:rPr>
              <w:t>Nomina del Responsabile unico del Procedimento ai sensi del Decreto Legislativo 18 aprile 2016 n. 50, della linea guida ANAC n. 3,</w:t>
            </w:r>
          </w:p>
          <w:p w14:paraId="0EB0AF68" w14:textId="75DA47E4" w:rsidR="004F6C8D" w:rsidRDefault="00B264B0">
            <w:pPr>
              <w:pStyle w:val="Standard1"/>
              <w:jc w:val="center"/>
            </w:pPr>
            <w:r>
              <w:rPr>
                <w:rFonts w:ascii="Arial" w:eastAsia="Arial" w:hAnsi="Arial"/>
                <w:b/>
                <w:bCs/>
                <w:sz w:val="18"/>
                <w:szCs w:val="18"/>
              </w:rPr>
              <w:t xml:space="preserve"> </w:t>
            </w:r>
            <w:r>
              <w:rPr>
                <w:rFonts w:ascii="Arial" w:hAnsi="Arial"/>
                <w:b/>
                <w:bCs/>
                <w:sz w:val="18"/>
                <w:szCs w:val="18"/>
              </w:rPr>
              <w:t xml:space="preserve">della Legge provinciale 17 dicembre 2015 n. 16, delle deliberazioni della Giunta Provinciale n. 287 </w:t>
            </w:r>
            <w:proofErr w:type="spellStart"/>
            <w:r>
              <w:rPr>
                <w:rFonts w:ascii="Arial" w:hAnsi="Arial"/>
                <w:b/>
                <w:bCs/>
                <w:sz w:val="18"/>
                <w:szCs w:val="18"/>
              </w:rPr>
              <w:t>dd</w:t>
            </w:r>
            <w:proofErr w:type="spellEnd"/>
            <w:r>
              <w:rPr>
                <w:rFonts w:ascii="Arial" w:hAnsi="Arial"/>
                <w:b/>
                <w:bCs/>
                <w:sz w:val="18"/>
                <w:szCs w:val="18"/>
              </w:rPr>
              <w:t xml:space="preserve">. 21/03/2017 e n. </w:t>
            </w:r>
            <w:r w:rsidR="006839EC" w:rsidRPr="006839EC">
              <w:rPr>
                <w:rFonts w:ascii="Arial" w:hAnsi="Arial"/>
                <w:b/>
                <w:bCs/>
                <w:sz w:val="18"/>
                <w:szCs w:val="18"/>
              </w:rPr>
              <w:t xml:space="preserve">198 </w:t>
            </w:r>
            <w:proofErr w:type="spellStart"/>
            <w:r w:rsidR="006839EC" w:rsidRPr="006839EC">
              <w:rPr>
                <w:rFonts w:ascii="Arial" w:hAnsi="Arial"/>
                <w:b/>
                <w:bCs/>
                <w:sz w:val="18"/>
                <w:szCs w:val="18"/>
              </w:rPr>
              <w:t>d</w:t>
            </w:r>
            <w:r w:rsidR="006839EC">
              <w:rPr>
                <w:rFonts w:ascii="Arial" w:hAnsi="Arial"/>
                <w:b/>
                <w:bCs/>
                <w:sz w:val="18"/>
                <w:szCs w:val="18"/>
              </w:rPr>
              <w:t>.d</w:t>
            </w:r>
            <w:proofErr w:type="spellEnd"/>
            <w:r w:rsidR="006839EC">
              <w:rPr>
                <w:rFonts w:ascii="Arial" w:hAnsi="Arial"/>
                <w:b/>
                <w:bCs/>
                <w:sz w:val="18"/>
                <w:szCs w:val="18"/>
              </w:rPr>
              <w:t>.</w:t>
            </w:r>
            <w:r w:rsidR="006839EC" w:rsidRPr="006839EC">
              <w:rPr>
                <w:rFonts w:ascii="Arial" w:hAnsi="Arial"/>
                <w:b/>
                <w:bCs/>
                <w:sz w:val="18"/>
                <w:szCs w:val="18"/>
              </w:rPr>
              <w:t xml:space="preserve"> 29/03/202</w:t>
            </w:r>
            <w:r w:rsidR="006839EC">
              <w:rPr>
                <w:rFonts w:ascii="Arial" w:hAnsi="Arial"/>
                <w:b/>
                <w:bCs/>
                <w:sz w:val="18"/>
                <w:szCs w:val="18"/>
              </w:rPr>
              <w:t xml:space="preserve">2 </w:t>
            </w:r>
          </w:p>
          <w:p w14:paraId="2B45D84A" w14:textId="77777777" w:rsidR="004F6C8D" w:rsidRDefault="004F6C8D">
            <w:pPr>
              <w:pStyle w:val="ThemadesSchreibens"/>
              <w:jc w:val="left"/>
              <w:rPr>
                <w:b w:val="0"/>
                <w:bCs/>
                <w:sz w:val="18"/>
                <w:szCs w:val="18"/>
              </w:rPr>
            </w:pPr>
          </w:p>
        </w:tc>
      </w:tr>
      <w:tr w:rsidR="004F6C8D" w14:paraId="09EF1807" w14:textId="77777777">
        <w:tc>
          <w:tcPr>
            <w:tcW w:w="9649" w:type="dxa"/>
            <w:shd w:val="clear" w:color="auto" w:fill="auto"/>
            <w:tcMar>
              <w:top w:w="0" w:type="dxa"/>
              <w:left w:w="0" w:type="dxa"/>
              <w:bottom w:w="0" w:type="dxa"/>
              <w:right w:w="0" w:type="dxa"/>
            </w:tcMar>
          </w:tcPr>
          <w:p w14:paraId="2DF54A7E" w14:textId="77777777" w:rsidR="004F6C8D" w:rsidRDefault="00B264B0">
            <w:pPr>
              <w:pStyle w:val="Standard1"/>
              <w:jc w:val="both"/>
              <w:rPr>
                <w:rFonts w:ascii="Arial" w:hAnsi="Arial"/>
                <w:sz w:val="18"/>
                <w:szCs w:val="18"/>
              </w:rPr>
            </w:pPr>
            <w:r>
              <w:rPr>
                <w:rFonts w:ascii="Arial" w:hAnsi="Arial"/>
                <w:sz w:val="18"/>
                <w:szCs w:val="18"/>
              </w:rPr>
              <w:t>Visto l’art. 31 del Decreto Legislativo n. 50/2016 e la linea ANAC n.3, concernenti il responsabile delle procedure di affidamento e di esecuzione dei contratti pubblici di lavori, servizi e forniture;</w:t>
            </w:r>
          </w:p>
          <w:p w14:paraId="36377E25" w14:textId="77777777" w:rsidR="004F6C8D" w:rsidRDefault="004F6C8D">
            <w:pPr>
              <w:pStyle w:val="Standard1"/>
              <w:jc w:val="center"/>
              <w:rPr>
                <w:rFonts w:ascii="Arial" w:hAnsi="Arial"/>
                <w:b/>
                <w:bCs/>
                <w:sz w:val="18"/>
                <w:szCs w:val="18"/>
              </w:rPr>
            </w:pPr>
          </w:p>
        </w:tc>
      </w:tr>
      <w:tr w:rsidR="004F6C8D" w14:paraId="37D6BBB5" w14:textId="77777777">
        <w:tc>
          <w:tcPr>
            <w:tcW w:w="9649" w:type="dxa"/>
            <w:shd w:val="clear" w:color="auto" w:fill="auto"/>
            <w:tcMar>
              <w:top w:w="0" w:type="dxa"/>
              <w:left w:w="0" w:type="dxa"/>
              <w:bottom w:w="0" w:type="dxa"/>
              <w:right w:w="0" w:type="dxa"/>
            </w:tcMar>
          </w:tcPr>
          <w:p w14:paraId="34797C11" w14:textId="77777777" w:rsidR="004F6C8D" w:rsidRDefault="00B264B0">
            <w:pPr>
              <w:pStyle w:val="Standard1"/>
              <w:jc w:val="both"/>
            </w:pPr>
            <w:r>
              <w:rPr>
                <w:rFonts w:ascii="Arial" w:hAnsi="Arial"/>
                <w:sz w:val="18"/>
                <w:szCs w:val="18"/>
              </w:rPr>
              <w:t xml:space="preserve">Visto l’art. 6 della </w:t>
            </w:r>
            <w:r>
              <w:rPr>
                <w:rFonts w:ascii="Arial" w:hAnsi="Arial"/>
                <w:bCs/>
                <w:sz w:val="18"/>
                <w:szCs w:val="18"/>
              </w:rPr>
              <w:t>Legge provinciale n. 16/2015, riguardante l’organizzazione per l’esecuzione di contratti pubblici di lavori, servizi e forniture;</w:t>
            </w:r>
          </w:p>
          <w:p w14:paraId="33996281" w14:textId="77777777" w:rsidR="004F6C8D" w:rsidRDefault="004F6C8D">
            <w:pPr>
              <w:pStyle w:val="Standard1"/>
              <w:jc w:val="both"/>
              <w:rPr>
                <w:rFonts w:ascii="Arial" w:hAnsi="Arial"/>
                <w:bCs/>
                <w:sz w:val="18"/>
                <w:szCs w:val="18"/>
              </w:rPr>
            </w:pPr>
          </w:p>
          <w:p w14:paraId="1E64CFE6" w14:textId="1FF0F23F" w:rsidR="004F6C8D" w:rsidRDefault="00B264B0">
            <w:pPr>
              <w:pStyle w:val="Standard1"/>
              <w:jc w:val="both"/>
              <w:rPr>
                <w:rFonts w:ascii="Arial" w:hAnsi="Arial"/>
                <w:bCs/>
                <w:sz w:val="18"/>
                <w:szCs w:val="18"/>
              </w:rPr>
            </w:pPr>
            <w:r>
              <w:rPr>
                <w:rFonts w:ascii="Arial" w:hAnsi="Arial"/>
                <w:bCs/>
                <w:sz w:val="18"/>
                <w:szCs w:val="18"/>
              </w:rPr>
              <w:t xml:space="preserve">Vista le deliberazioni della Giunta Provinciale n. 287 </w:t>
            </w:r>
            <w:proofErr w:type="spellStart"/>
            <w:r>
              <w:rPr>
                <w:rFonts w:ascii="Arial" w:hAnsi="Arial"/>
                <w:bCs/>
                <w:sz w:val="18"/>
                <w:szCs w:val="18"/>
              </w:rPr>
              <w:t>dd</w:t>
            </w:r>
            <w:proofErr w:type="spellEnd"/>
            <w:r>
              <w:rPr>
                <w:rFonts w:ascii="Arial" w:hAnsi="Arial"/>
                <w:bCs/>
                <w:sz w:val="18"/>
                <w:szCs w:val="18"/>
              </w:rPr>
              <w:t xml:space="preserve">. 21/03/2017 e </w:t>
            </w:r>
            <w:r w:rsidR="006839EC">
              <w:rPr>
                <w:rFonts w:ascii="Arial" w:hAnsi="Arial"/>
                <w:bCs/>
                <w:sz w:val="18"/>
                <w:szCs w:val="18"/>
              </w:rPr>
              <w:t>198</w:t>
            </w:r>
            <w:r>
              <w:rPr>
                <w:rFonts w:ascii="Arial" w:hAnsi="Arial"/>
                <w:bCs/>
                <w:sz w:val="18"/>
                <w:szCs w:val="18"/>
              </w:rPr>
              <w:t xml:space="preserve"> </w:t>
            </w:r>
            <w:proofErr w:type="spellStart"/>
            <w:r>
              <w:rPr>
                <w:rFonts w:ascii="Arial" w:hAnsi="Arial"/>
                <w:bCs/>
                <w:sz w:val="18"/>
                <w:szCs w:val="18"/>
              </w:rPr>
              <w:t>dd</w:t>
            </w:r>
            <w:proofErr w:type="spellEnd"/>
            <w:r>
              <w:rPr>
                <w:rFonts w:ascii="Arial" w:hAnsi="Arial"/>
                <w:bCs/>
                <w:sz w:val="18"/>
                <w:szCs w:val="18"/>
              </w:rPr>
              <w:t>. 2</w:t>
            </w:r>
            <w:r w:rsidR="006839EC">
              <w:rPr>
                <w:rFonts w:ascii="Arial" w:hAnsi="Arial"/>
                <w:bCs/>
                <w:sz w:val="18"/>
                <w:szCs w:val="18"/>
              </w:rPr>
              <w:t>9</w:t>
            </w:r>
            <w:r>
              <w:rPr>
                <w:rFonts w:ascii="Arial" w:hAnsi="Arial"/>
                <w:bCs/>
                <w:sz w:val="18"/>
                <w:szCs w:val="18"/>
              </w:rPr>
              <w:t>/</w:t>
            </w:r>
            <w:r w:rsidR="006839EC">
              <w:rPr>
                <w:rFonts w:ascii="Arial" w:hAnsi="Arial"/>
                <w:bCs/>
                <w:sz w:val="18"/>
                <w:szCs w:val="18"/>
              </w:rPr>
              <w:t>03</w:t>
            </w:r>
            <w:r>
              <w:rPr>
                <w:rFonts w:ascii="Arial" w:hAnsi="Arial"/>
                <w:bCs/>
                <w:sz w:val="18"/>
                <w:szCs w:val="18"/>
              </w:rPr>
              <w:t>/20</w:t>
            </w:r>
            <w:r w:rsidR="006839EC">
              <w:rPr>
                <w:rFonts w:ascii="Arial" w:hAnsi="Arial"/>
                <w:bCs/>
                <w:sz w:val="18"/>
                <w:szCs w:val="18"/>
              </w:rPr>
              <w:t>22</w:t>
            </w:r>
            <w:r>
              <w:rPr>
                <w:rFonts w:ascii="Arial" w:hAnsi="Arial"/>
                <w:bCs/>
                <w:sz w:val="18"/>
                <w:szCs w:val="18"/>
              </w:rPr>
              <w:t>;</w:t>
            </w:r>
          </w:p>
          <w:p w14:paraId="1C8866A6" w14:textId="77777777" w:rsidR="004F6C8D" w:rsidRDefault="004F6C8D">
            <w:pPr>
              <w:pStyle w:val="Standard1"/>
              <w:jc w:val="both"/>
              <w:rPr>
                <w:rFonts w:ascii="Arial" w:hAnsi="Arial"/>
                <w:sz w:val="18"/>
                <w:szCs w:val="18"/>
              </w:rPr>
            </w:pPr>
          </w:p>
        </w:tc>
      </w:tr>
      <w:tr w:rsidR="004F6C8D" w14:paraId="09A7E236" w14:textId="77777777">
        <w:tc>
          <w:tcPr>
            <w:tcW w:w="9649" w:type="dxa"/>
            <w:shd w:val="clear" w:color="auto" w:fill="auto"/>
            <w:tcMar>
              <w:top w:w="0" w:type="dxa"/>
              <w:left w:w="0" w:type="dxa"/>
              <w:bottom w:w="0" w:type="dxa"/>
              <w:right w:w="0" w:type="dxa"/>
            </w:tcMar>
          </w:tcPr>
          <w:p w14:paraId="460508CA" w14:textId="2866AFF0" w:rsidR="004F6C8D" w:rsidRDefault="00B264B0">
            <w:pPr>
              <w:pStyle w:val="Standard1"/>
              <w:jc w:val="both"/>
            </w:pPr>
            <w:r>
              <w:rPr>
                <w:rFonts w:ascii="Arial" w:hAnsi="Arial"/>
                <w:sz w:val="18"/>
                <w:szCs w:val="18"/>
              </w:rPr>
              <w:t xml:space="preserve">il sottoscritto </w:t>
            </w:r>
            <w:bookmarkStart w:id="0" w:name="_Hlk41388947"/>
            <w:r>
              <w:rPr>
                <w:rFonts w:ascii="Arial" w:hAnsi="Arial"/>
                <w:color w:val="FF0000"/>
                <w:sz w:val="18"/>
                <w:szCs w:val="18"/>
              </w:rPr>
              <w:t>Direttore di Ripartizione/Direttore d’Ufficio su delega di funzioni</w:t>
            </w:r>
            <w:r w:rsidR="00314897">
              <w:rPr>
                <w:rFonts w:ascii="Arial" w:hAnsi="Arial"/>
                <w:color w:val="FF0000"/>
                <w:sz w:val="18"/>
                <w:szCs w:val="18"/>
              </w:rPr>
              <w:t>/</w:t>
            </w:r>
            <w:r w:rsidR="009C0673" w:rsidRPr="009C0673">
              <w:rPr>
                <w:rFonts w:ascii="Arial" w:hAnsi="Arial"/>
                <w:iCs/>
                <w:color w:val="FF0000"/>
                <w:sz w:val="18"/>
                <w:szCs w:val="18"/>
              </w:rPr>
              <w:t>l’organo di vertice</w:t>
            </w:r>
            <w:bookmarkEnd w:id="0"/>
            <w:r w:rsidR="00D215A9" w:rsidRPr="00D215A9">
              <w:rPr>
                <w:rFonts w:ascii="Arial" w:hAnsi="Arial"/>
                <w:iCs/>
                <w:sz w:val="18"/>
                <w:szCs w:val="18"/>
              </w:rPr>
              <w:t>,</w:t>
            </w:r>
            <w:r>
              <w:rPr>
                <w:rFonts w:ascii="Arial" w:hAnsi="Arial"/>
                <w:sz w:val="18"/>
                <w:szCs w:val="18"/>
              </w:rPr>
              <w:t xml:space="preserve"> ____________</w:t>
            </w:r>
            <w:r w:rsidR="008C7F66">
              <w:rPr>
                <w:rFonts w:ascii="Arial" w:hAnsi="Arial"/>
                <w:sz w:val="18"/>
                <w:szCs w:val="18"/>
              </w:rPr>
              <w:t>_________</w:t>
            </w:r>
            <w:r>
              <w:rPr>
                <w:rFonts w:ascii="Arial" w:hAnsi="Arial"/>
                <w:sz w:val="18"/>
                <w:szCs w:val="18"/>
              </w:rPr>
              <w:t xml:space="preserve">, ai sensi dell’art. 31 del Decreto Legislativo n. 50/2016, della linea ANAC n. 3, dell’art. 6 della </w:t>
            </w:r>
            <w:r>
              <w:rPr>
                <w:rFonts w:ascii="Arial" w:hAnsi="Arial"/>
                <w:bCs/>
                <w:sz w:val="18"/>
                <w:szCs w:val="18"/>
              </w:rPr>
              <w:t xml:space="preserve">Legge provinciale </w:t>
            </w:r>
            <w:r>
              <w:rPr>
                <w:rFonts w:ascii="Arial" w:hAnsi="Arial"/>
                <w:sz w:val="18"/>
                <w:szCs w:val="18"/>
              </w:rPr>
              <w:t xml:space="preserve">n. 16/2015 e delle deliberazioni della Giunta Provinciale n. 287 </w:t>
            </w:r>
            <w:proofErr w:type="spellStart"/>
            <w:r>
              <w:rPr>
                <w:rFonts w:ascii="Arial" w:hAnsi="Arial"/>
                <w:sz w:val="18"/>
                <w:szCs w:val="18"/>
              </w:rPr>
              <w:t>dd</w:t>
            </w:r>
            <w:proofErr w:type="spellEnd"/>
            <w:r>
              <w:rPr>
                <w:rFonts w:ascii="Arial" w:hAnsi="Arial"/>
                <w:sz w:val="18"/>
                <w:szCs w:val="18"/>
              </w:rPr>
              <w:t xml:space="preserve">. 21/03/2017 e </w:t>
            </w:r>
            <w:r w:rsidR="006839EC">
              <w:rPr>
                <w:rFonts w:ascii="Arial" w:hAnsi="Arial"/>
                <w:sz w:val="18"/>
                <w:szCs w:val="18"/>
              </w:rPr>
              <w:t>198</w:t>
            </w:r>
            <w:r>
              <w:rPr>
                <w:rFonts w:ascii="Arial" w:hAnsi="Arial"/>
                <w:sz w:val="18"/>
                <w:szCs w:val="18"/>
              </w:rPr>
              <w:t xml:space="preserve"> </w:t>
            </w:r>
            <w:proofErr w:type="spellStart"/>
            <w:r>
              <w:rPr>
                <w:rFonts w:ascii="Arial" w:hAnsi="Arial"/>
                <w:sz w:val="18"/>
                <w:szCs w:val="18"/>
              </w:rPr>
              <w:t>dd</w:t>
            </w:r>
            <w:proofErr w:type="spellEnd"/>
            <w:r>
              <w:rPr>
                <w:rFonts w:ascii="Arial" w:hAnsi="Arial"/>
                <w:sz w:val="18"/>
                <w:szCs w:val="18"/>
              </w:rPr>
              <w:t>. 2</w:t>
            </w:r>
            <w:r w:rsidR="006839EC">
              <w:rPr>
                <w:rFonts w:ascii="Arial" w:hAnsi="Arial"/>
                <w:sz w:val="18"/>
                <w:szCs w:val="18"/>
              </w:rPr>
              <w:t>9</w:t>
            </w:r>
            <w:r>
              <w:rPr>
                <w:rFonts w:ascii="Arial" w:hAnsi="Arial"/>
                <w:sz w:val="18"/>
                <w:szCs w:val="18"/>
              </w:rPr>
              <w:t>/</w:t>
            </w:r>
            <w:r w:rsidR="006839EC">
              <w:rPr>
                <w:rFonts w:ascii="Arial" w:hAnsi="Arial"/>
                <w:sz w:val="18"/>
                <w:szCs w:val="18"/>
              </w:rPr>
              <w:t>03</w:t>
            </w:r>
            <w:r>
              <w:rPr>
                <w:rFonts w:ascii="Arial" w:hAnsi="Arial"/>
                <w:sz w:val="18"/>
                <w:szCs w:val="18"/>
              </w:rPr>
              <w:t>/20</w:t>
            </w:r>
            <w:r w:rsidR="006839EC">
              <w:rPr>
                <w:rFonts w:ascii="Arial" w:hAnsi="Arial"/>
                <w:sz w:val="18"/>
                <w:szCs w:val="18"/>
              </w:rPr>
              <w:t>22</w:t>
            </w:r>
            <w:r>
              <w:rPr>
                <w:rFonts w:ascii="Arial" w:hAnsi="Arial"/>
                <w:sz w:val="18"/>
                <w:szCs w:val="18"/>
              </w:rPr>
              <w:t>;</w:t>
            </w:r>
          </w:p>
          <w:p w14:paraId="4A2F0A38" w14:textId="77777777" w:rsidR="004F6C8D" w:rsidRDefault="004F6C8D">
            <w:pPr>
              <w:pStyle w:val="Standard1"/>
              <w:jc w:val="both"/>
              <w:rPr>
                <w:rFonts w:ascii="Arial" w:hAnsi="Arial"/>
                <w:sz w:val="18"/>
                <w:szCs w:val="18"/>
              </w:rPr>
            </w:pPr>
          </w:p>
        </w:tc>
      </w:tr>
      <w:tr w:rsidR="004F6C8D" w14:paraId="31F04098" w14:textId="77777777">
        <w:tc>
          <w:tcPr>
            <w:tcW w:w="9649" w:type="dxa"/>
            <w:shd w:val="clear" w:color="auto" w:fill="auto"/>
            <w:tcMar>
              <w:top w:w="0" w:type="dxa"/>
              <w:left w:w="0" w:type="dxa"/>
              <w:bottom w:w="0" w:type="dxa"/>
              <w:right w:w="0" w:type="dxa"/>
            </w:tcMar>
          </w:tcPr>
          <w:p w14:paraId="089DD942" w14:textId="77777777" w:rsidR="004F6C8D" w:rsidRDefault="004F6C8D">
            <w:pPr>
              <w:pStyle w:val="Standard1"/>
              <w:snapToGrid w:val="0"/>
              <w:rPr>
                <w:rFonts w:ascii="Arial" w:hAnsi="Arial"/>
                <w:b/>
                <w:sz w:val="18"/>
                <w:szCs w:val="18"/>
              </w:rPr>
            </w:pPr>
          </w:p>
          <w:p w14:paraId="2AA46FD3" w14:textId="77777777" w:rsidR="004F6C8D" w:rsidRDefault="00B264B0">
            <w:pPr>
              <w:pStyle w:val="Standard1"/>
              <w:jc w:val="center"/>
              <w:rPr>
                <w:rFonts w:ascii="Arial" w:hAnsi="Arial"/>
                <w:b/>
                <w:sz w:val="18"/>
                <w:szCs w:val="18"/>
              </w:rPr>
            </w:pPr>
            <w:r>
              <w:rPr>
                <w:rFonts w:ascii="Arial" w:hAnsi="Arial"/>
                <w:b/>
                <w:sz w:val="18"/>
                <w:szCs w:val="18"/>
              </w:rPr>
              <w:t>PREMESSO CHE</w:t>
            </w:r>
          </w:p>
          <w:p w14:paraId="0162C9FF" w14:textId="77777777" w:rsidR="004F6C8D" w:rsidRDefault="004F6C8D">
            <w:pPr>
              <w:pStyle w:val="Standard1"/>
              <w:jc w:val="center"/>
              <w:rPr>
                <w:rFonts w:ascii="Arial" w:hAnsi="Arial"/>
                <w:b/>
                <w:sz w:val="18"/>
                <w:szCs w:val="18"/>
              </w:rPr>
            </w:pPr>
          </w:p>
          <w:p w14:paraId="45EBF508" w14:textId="77777777" w:rsidR="004F6C8D" w:rsidRDefault="00B264B0">
            <w:pPr>
              <w:pStyle w:val="Standard1"/>
              <w:jc w:val="both"/>
            </w:pPr>
            <w:r>
              <w:rPr>
                <w:rFonts w:ascii="Arial" w:hAnsi="Arial"/>
                <w:sz w:val="18"/>
                <w:szCs w:val="18"/>
              </w:rPr>
              <w:t xml:space="preserve">Il RUP, nell’esercizio delle sue funzioni, è qualificabile come pubblico ufficiale. Le funzioni di RUP non possono essere assunte dal personale </w:t>
            </w:r>
            <w:r w:rsidRPr="00A6234B">
              <w:rPr>
                <w:rFonts w:ascii="Arial" w:hAnsi="Arial"/>
                <w:sz w:val="18"/>
                <w:szCs w:val="18"/>
              </w:rPr>
              <w:t>che versa</w:t>
            </w:r>
            <w:r>
              <w:rPr>
                <w:rFonts w:ascii="Arial" w:hAnsi="Arial"/>
                <w:sz w:val="18"/>
                <w:szCs w:val="18"/>
              </w:rPr>
              <w:t xml:space="preserve"> nelle ipotesi di cui al comma 2 dell’art. 42 del Codice, né dai soggetti che sono stati condannati, anche con sentenza non passata in giudicato, per i reati previsti nel capo I del titolo II del libro secondo del codice penale, ai sensi dell’art. 35-bis del d.lgs. 165/2001, stante l’espresso divieto che la norma contiene in ordine all’assegnazione di tali soggetti agli uffici preposti, tra l’altro, all’acquisizione di beni, servizi e forniture, anche con funzioni direttive, tenuto conto che le funzioni di RUP sono assegnate </w:t>
            </w:r>
            <w:r>
              <w:rPr>
                <w:rFonts w:ascii="Arial" w:hAnsi="Arial"/>
                <w:i/>
                <w:iCs/>
                <w:sz w:val="18"/>
                <w:szCs w:val="18"/>
              </w:rPr>
              <w:t>ex lege</w:t>
            </w:r>
            <w:r>
              <w:rPr>
                <w:rFonts w:ascii="Arial" w:hAnsi="Arial"/>
                <w:sz w:val="18"/>
                <w:szCs w:val="18"/>
              </w:rPr>
              <w:t xml:space="preserve"> (art. 5, comma 2, legge 7 agosto 1990, n. 241) al dirigente preposto all’unità organizzativa responsabile ovvero assegnate ai dipendenti di ruolo addetti all’unità medesima (art. 31, comma 1, terzo periodo del Codice). Le funzioni di RUP devono essere svolte nel rispetto di quanto previsto dal d.p.r. n. 62/2013 e dal Codice di comportamento adottato da ciascuna amministrazione aggiudicatrice, nonché in osservanza delle specifiche disposizioni contenute nel Piano triennale di prevenzione della corruzione adottato dall’amministrazione.</w:t>
            </w:r>
          </w:p>
          <w:p w14:paraId="082412FF" w14:textId="77777777" w:rsidR="004F6C8D" w:rsidRDefault="004F6C8D">
            <w:pPr>
              <w:pStyle w:val="Standard1"/>
              <w:jc w:val="both"/>
              <w:rPr>
                <w:rFonts w:ascii="Arial" w:hAnsi="Arial"/>
                <w:sz w:val="18"/>
                <w:szCs w:val="18"/>
              </w:rPr>
            </w:pPr>
          </w:p>
          <w:p w14:paraId="6AF96C78" w14:textId="77777777" w:rsidR="004F6C8D" w:rsidRDefault="00B264B0">
            <w:pPr>
              <w:pStyle w:val="Standard1"/>
              <w:jc w:val="both"/>
              <w:rPr>
                <w:rFonts w:ascii="Arial" w:hAnsi="Arial"/>
                <w:sz w:val="18"/>
                <w:szCs w:val="18"/>
              </w:rPr>
            </w:pPr>
            <w:r>
              <w:rPr>
                <w:rFonts w:ascii="Arial" w:hAnsi="Arial"/>
                <w:sz w:val="18"/>
                <w:szCs w:val="18"/>
              </w:rPr>
              <w:t>Oltre ai compiti specificatamente previsti da altre disposizioni del codice, in particolare, il RUP:</w:t>
            </w:r>
          </w:p>
          <w:p w14:paraId="7DC31B65" w14:textId="2C37A776" w:rsidR="004F6C8D" w:rsidRDefault="00B264B0">
            <w:pPr>
              <w:pStyle w:val="Standard1"/>
              <w:jc w:val="both"/>
              <w:rPr>
                <w:rFonts w:ascii="Arial" w:hAnsi="Arial"/>
                <w:sz w:val="18"/>
                <w:szCs w:val="18"/>
              </w:rPr>
            </w:pPr>
            <w:r>
              <w:rPr>
                <w:rFonts w:ascii="Arial" w:hAnsi="Arial"/>
                <w:sz w:val="18"/>
                <w:szCs w:val="18"/>
              </w:rPr>
              <w:t xml:space="preserve">a) formula proposte e fornisce dati e informazioni al fine della predisposizione del programma triennale dei lavori pubblici e dei relativi aggiornamenti annuali, nonché al fine della predisposizione di ogni altro atto di programmazione di contratti pubblici di servizi e di forniture e della predisposizione dell’avviso di </w:t>
            </w:r>
            <w:proofErr w:type="spellStart"/>
            <w:r>
              <w:rPr>
                <w:rFonts w:ascii="Arial" w:hAnsi="Arial"/>
                <w:sz w:val="18"/>
                <w:szCs w:val="18"/>
              </w:rPr>
              <w:t>preinformazione</w:t>
            </w:r>
            <w:proofErr w:type="spellEnd"/>
            <w:r>
              <w:rPr>
                <w:rFonts w:ascii="Arial" w:hAnsi="Arial"/>
                <w:sz w:val="18"/>
                <w:szCs w:val="18"/>
              </w:rPr>
              <w:t xml:space="preserve">; b) cura, in ciascuna fase di attuazione degli interventi, il controllo sui livelli di prestazione, di qualità e di prezzo determinati in coerenza alla copertura finanziaria e ai tempi di realizzazione dei programmi; c) cura il corretto e razionale svolgimento delle procedure; d) segnala eventuali disfunzioni, impedimenti, ritardi nell’attuazione degli interventi; e) accerta la libera disponibilità di aree e immobili necessari; f) fornisce all’amministrazione aggiudicatrice i dati e le informazioni relativi alle principali fasi di svolgimento dell’attuazione dell’intervento, necessari per l’attività di coordinamento, indirizzo e controllo di sua competenza e sorveglia la efficiente gestione economica dell’intervento;  g) propone all’amministrazione aggiudicatrice la conclusione di un accordo di programma, ai sensi delle norme vigenti, quando si rende necessaria l’azione integrata e coordinata di diverse amministrazioni;  h) propone l’indizione o, ove competente, indice la conferenza di servizi ai sensi della legge 7 agosto 1990, n. 241, quando sia </w:t>
            </w:r>
            <w:proofErr w:type="spellStart"/>
            <w:r>
              <w:rPr>
                <w:rFonts w:ascii="Arial" w:hAnsi="Arial"/>
                <w:sz w:val="18"/>
                <w:szCs w:val="18"/>
              </w:rPr>
              <w:t>necessario</w:t>
            </w:r>
            <w:proofErr w:type="spellEnd"/>
            <w:r>
              <w:rPr>
                <w:rFonts w:ascii="Arial" w:hAnsi="Arial"/>
                <w:sz w:val="18"/>
                <w:szCs w:val="18"/>
              </w:rPr>
              <w:t xml:space="preserve"> o utile per l’acquisizione di intese, pareri, concessioni, autorizzazioni, permessi, licenze, nulla osta, assensi, comunque denominati;  i) verifica e vigila sul rispetto delle prescrizioni contrattuali nelle concessioni.</w:t>
            </w:r>
          </w:p>
          <w:p w14:paraId="7DA2E9B4" w14:textId="2B49FD87" w:rsidR="00BD3E87" w:rsidRDefault="00BD3E87">
            <w:pPr>
              <w:pStyle w:val="Standard1"/>
              <w:jc w:val="both"/>
              <w:rPr>
                <w:rFonts w:ascii="Arial" w:hAnsi="Arial"/>
                <w:sz w:val="18"/>
                <w:szCs w:val="18"/>
              </w:rPr>
            </w:pPr>
          </w:p>
          <w:p w14:paraId="79C0D59A" w14:textId="641A71BC" w:rsidR="004F6C8D" w:rsidRDefault="00B264B0">
            <w:pPr>
              <w:pStyle w:val="Standard1"/>
              <w:jc w:val="both"/>
              <w:rPr>
                <w:rFonts w:ascii="Arial" w:hAnsi="Arial"/>
                <w:sz w:val="18"/>
                <w:szCs w:val="18"/>
              </w:rPr>
            </w:pPr>
            <w:r>
              <w:rPr>
                <w:rFonts w:ascii="Arial" w:hAnsi="Arial"/>
                <w:sz w:val="18"/>
                <w:szCs w:val="18"/>
              </w:rPr>
              <w:t>Fermo restando quanto previsto dall’art. 31 e da altre specifiche disposizioni del Codice, nonché dalla legge 7 agosto 1990, n. 241, il RUP vigila sullo svolgimento delle fasi di progettazione, affidamento ed esecuzione di ogni singolo intervento e provvede a creare le condizioni affinché il processo realizzativo risulti condotto in modo unitario in relazione ai tempi e ai costi preventivati, alla qualità richiesta, alla manutenzione programmata, alla sicurezza e alla salute dei lavoratori e in conformità a qualsiasi altra disposizione di legge in materia.</w:t>
            </w:r>
          </w:p>
          <w:p w14:paraId="658A2617" w14:textId="7FE436AA" w:rsidR="00FA2A3E" w:rsidRDefault="00FA2A3E">
            <w:pPr>
              <w:pStyle w:val="Standard1"/>
              <w:jc w:val="both"/>
              <w:rPr>
                <w:rFonts w:ascii="Arial" w:hAnsi="Arial"/>
                <w:sz w:val="18"/>
                <w:szCs w:val="18"/>
              </w:rPr>
            </w:pPr>
          </w:p>
          <w:p w14:paraId="2388DEBE" w14:textId="41616407" w:rsidR="00464CDB" w:rsidRPr="00464CDB" w:rsidRDefault="00FA2A3E" w:rsidP="00A6234B">
            <w:pPr>
              <w:pStyle w:val="Standard1"/>
              <w:jc w:val="both"/>
              <w:rPr>
                <w:rFonts w:ascii="Arial" w:hAnsi="Arial"/>
                <w:sz w:val="18"/>
                <w:szCs w:val="18"/>
              </w:rPr>
            </w:pPr>
            <w:r w:rsidRPr="00FA2A3E">
              <w:rPr>
                <w:rFonts w:ascii="Arial" w:hAnsi="Arial"/>
                <w:sz w:val="18"/>
                <w:szCs w:val="18"/>
              </w:rPr>
              <w:t xml:space="preserve">Ai sensi dell’art. 6, co. 6 della LP 16/2015, </w:t>
            </w:r>
            <w:r w:rsidR="007963F1">
              <w:rPr>
                <w:rFonts w:ascii="Arial" w:hAnsi="Arial"/>
                <w:sz w:val="18"/>
                <w:szCs w:val="18"/>
              </w:rPr>
              <w:t>f</w:t>
            </w:r>
            <w:r w:rsidR="00464CDB" w:rsidRPr="00464CDB">
              <w:rPr>
                <w:rFonts w:ascii="Arial" w:hAnsi="Arial"/>
                <w:sz w:val="18"/>
                <w:szCs w:val="18"/>
              </w:rPr>
              <w:t>ermi restando le attribuzioni delle singole strutture organizzative e i compiti attribuiti al responsabile unico/alla responsabile unica del procedimento, il direttore/la direttrice della struttura</w:t>
            </w:r>
            <w:r w:rsidR="00010397">
              <w:rPr>
                <w:rFonts w:ascii="Arial" w:hAnsi="Arial"/>
                <w:sz w:val="18"/>
                <w:szCs w:val="18"/>
              </w:rPr>
              <w:t xml:space="preserve"> </w:t>
            </w:r>
            <w:r w:rsidR="00464CDB" w:rsidRPr="00464CDB">
              <w:rPr>
                <w:rFonts w:ascii="Arial" w:hAnsi="Arial"/>
                <w:sz w:val="18"/>
                <w:szCs w:val="18"/>
              </w:rPr>
              <w:t>committente svolge i seguenti compiti:</w:t>
            </w:r>
          </w:p>
          <w:p w14:paraId="54D5E049" w14:textId="224F3C01" w:rsidR="00464CDB" w:rsidRPr="00464CDB" w:rsidRDefault="00464CDB" w:rsidP="00464CDB">
            <w:pPr>
              <w:pStyle w:val="Standard1"/>
              <w:rPr>
                <w:rFonts w:ascii="Arial" w:hAnsi="Arial"/>
                <w:sz w:val="18"/>
                <w:szCs w:val="18"/>
              </w:rPr>
            </w:pPr>
            <w:r w:rsidRPr="00464CDB">
              <w:rPr>
                <w:rFonts w:ascii="Arial" w:hAnsi="Arial"/>
                <w:sz w:val="18"/>
                <w:szCs w:val="18"/>
              </w:rPr>
              <w:t>a)</w:t>
            </w:r>
            <w:r>
              <w:rPr>
                <w:rFonts w:ascii="Arial" w:hAnsi="Arial"/>
                <w:sz w:val="18"/>
                <w:szCs w:val="18"/>
              </w:rPr>
              <w:t xml:space="preserve"> </w:t>
            </w:r>
            <w:r w:rsidRPr="00464CDB">
              <w:rPr>
                <w:rFonts w:ascii="Arial" w:hAnsi="Arial"/>
                <w:sz w:val="18"/>
                <w:szCs w:val="18"/>
              </w:rPr>
              <w:t>affidamenti in economia;</w:t>
            </w:r>
          </w:p>
          <w:p w14:paraId="2C0A3261" w14:textId="15FFC9B4" w:rsidR="00464CDB" w:rsidRPr="00464CDB" w:rsidRDefault="00464CDB" w:rsidP="00A6234B">
            <w:pPr>
              <w:pStyle w:val="Standard1"/>
              <w:jc w:val="both"/>
              <w:rPr>
                <w:rFonts w:ascii="Arial" w:hAnsi="Arial"/>
                <w:sz w:val="18"/>
                <w:szCs w:val="18"/>
              </w:rPr>
            </w:pPr>
            <w:r>
              <w:rPr>
                <w:rFonts w:ascii="Arial" w:hAnsi="Arial"/>
                <w:sz w:val="18"/>
                <w:szCs w:val="18"/>
              </w:rPr>
              <w:t xml:space="preserve">b) </w:t>
            </w:r>
            <w:r w:rsidRPr="00464CDB">
              <w:rPr>
                <w:rFonts w:ascii="Arial" w:hAnsi="Arial"/>
                <w:sz w:val="18"/>
                <w:szCs w:val="18"/>
              </w:rPr>
              <w:t>vigila sulla corretta esecuzione dei contratti, che non siano specificamente attribuiti ad altri organi o soggetti;</w:t>
            </w:r>
          </w:p>
          <w:p w14:paraId="1E3B6F42" w14:textId="3CDBAF7A" w:rsidR="00464CDB" w:rsidRPr="00464CDB" w:rsidRDefault="00464CDB" w:rsidP="00A6234B">
            <w:pPr>
              <w:pStyle w:val="Standard1"/>
              <w:jc w:val="both"/>
              <w:rPr>
                <w:rFonts w:ascii="Arial" w:hAnsi="Arial"/>
                <w:sz w:val="18"/>
                <w:szCs w:val="18"/>
              </w:rPr>
            </w:pPr>
            <w:r>
              <w:rPr>
                <w:rFonts w:ascii="Arial" w:hAnsi="Arial"/>
                <w:sz w:val="18"/>
                <w:szCs w:val="18"/>
              </w:rPr>
              <w:t xml:space="preserve">c) </w:t>
            </w:r>
            <w:r w:rsidRPr="00464CDB">
              <w:rPr>
                <w:rFonts w:ascii="Arial" w:hAnsi="Arial"/>
                <w:sz w:val="18"/>
                <w:szCs w:val="18"/>
              </w:rPr>
              <w:t>propone all’amministrazione aggiudicatrice la conclusione di un accordo di programma, ai sensi delle norme vigenti, quando si rende necessaria l’azione integrata e coordinata di diverse amministrazioni;</w:t>
            </w:r>
          </w:p>
          <w:p w14:paraId="6927FD68" w14:textId="562D599D" w:rsidR="00464CDB" w:rsidRPr="00464CDB" w:rsidRDefault="00464CDB" w:rsidP="00A6234B">
            <w:pPr>
              <w:pStyle w:val="Standard1"/>
              <w:jc w:val="both"/>
              <w:rPr>
                <w:rFonts w:ascii="Arial" w:hAnsi="Arial"/>
                <w:sz w:val="18"/>
                <w:szCs w:val="18"/>
              </w:rPr>
            </w:pPr>
            <w:r>
              <w:rPr>
                <w:rFonts w:ascii="Arial" w:hAnsi="Arial"/>
                <w:sz w:val="18"/>
                <w:szCs w:val="18"/>
              </w:rPr>
              <w:t xml:space="preserve">d) </w:t>
            </w:r>
            <w:r w:rsidRPr="00464CDB">
              <w:rPr>
                <w:rFonts w:ascii="Arial" w:hAnsi="Arial"/>
                <w:sz w:val="18"/>
                <w:szCs w:val="18"/>
              </w:rPr>
              <w:t xml:space="preserve">propone l’indizione o, ove competente, indice la conferenza di servizi di cui all’articolo 18 della legge provinciale 22 ottobre 1993, n. 17, quando sia </w:t>
            </w:r>
            <w:proofErr w:type="spellStart"/>
            <w:r w:rsidRPr="00464CDB">
              <w:rPr>
                <w:rFonts w:ascii="Arial" w:hAnsi="Arial"/>
                <w:sz w:val="18"/>
                <w:szCs w:val="18"/>
              </w:rPr>
              <w:t>necessario</w:t>
            </w:r>
            <w:proofErr w:type="spellEnd"/>
            <w:r w:rsidRPr="00464CDB">
              <w:rPr>
                <w:rFonts w:ascii="Arial" w:hAnsi="Arial"/>
                <w:sz w:val="18"/>
                <w:szCs w:val="18"/>
              </w:rPr>
              <w:t xml:space="preserve"> o utile per l’acquisizione di intese, pareri, concessioni, autorizzazioni, permessi, licenze, nulla osta o assensi, comunque denominati;</w:t>
            </w:r>
          </w:p>
          <w:p w14:paraId="3E317518" w14:textId="738C3186" w:rsidR="00464CDB" w:rsidRPr="00464CDB" w:rsidRDefault="00464CDB" w:rsidP="00A6234B">
            <w:pPr>
              <w:pStyle w:val="Standard1"/>
              <w:jc w:val="both"/>
              <w:rPr>
                <w:rFonts w:ascii="Arial" w:hAnsi="Arial"/>
                <w:sz w:val="18"/>
                <w:szCs w:val="18"/>
              </w:rPr>
            </w:pPr>
            <w:r>
              <w:rPr>
                <w:rFonts w:ascii="Arial" w:hAnsi="Arial"/>
                <w:sz w:val="18"/>
                <w:szCs w:val="18"/>
              </w:rPr>
              <w:t xml:space="preserve">e) </w:t>
            </w:r>
            <w:r w:rsidRPr="00464CDB">
              <w:rPr>
                <w:rFonts w:ascii="Arial" w:hAnsi="Arial"/>
                <w:sz w:val="18"/>
                <w:szCs w:val="18"/>
              </w:rPr>
              <w:t xml:space="preserve">accerta e certifica la sussistenza delle condizioni responsabili della carenza di personale tecnico in organico, le difficoltà a rispettare i tempi di programmazione dei lavori o a svolgere le funzioni di istituto, i lavori di speciale complessità o di </w:t>
            </w:r>
            <w:r w:rsidRPr="00464CDB">
              <w:rPr>
                <w:rFonts w:ascii="Arial" w:hAnsi="Arial"/>
                <w:sz w:val="18"/>
                <w:szCs w:val="18"/>
              </w:rPr>
              <w:lastRenderedPageBreak/>
              <w:t>rilevanza architettonica o ambientale, ovvero la necessità di predisporre progetti integrali, così come definiti dal regolamento, che richiedono l’apporto di una pluralità di competenze;</w:t>
            </w:r>
          </w:p>
          <w:p w14:paraId="0A65EC4B" w14:textId="4EC356BF" w:rsidR="00464CDB" w:rsidRPr="00464CDB" w:rsidRDefault="00464CDB" w:rsidP="00A6234B">
            <w:pPr>
              <w:pStyle w:val="Standard1"/>
              <w:jc w:val="both"/>
              <w:rPr>
                <w:rFonts w:ascii="Arial" w:hAnsi="Arial"/>
                <w:sz w:val="18"/>
                <w:szCs w:val="18"/>
              </w:rPr>
            </w:pPr>
            <w:r>
              <w:rPr>
                <w:rFonts w:ascii="Arial" w:hAnsi="Arial"/>
                <w:sz w:val="18"/>
                <w:szCs w:val="18"/>
              </w:rPr>
              <w:t xml:space="preserve">f) </w:t>
            </w:r>
            <w:r w:rsidRPr="00464CDB">
              <w:rPr>
                <w:rFonts w:ascii="Arial" w:hAnsi="Arial"/>
                <w:sz w:val="18"/>
                <w:szCs w:val="18"/>
              </w:rPr>
              <w:t>motiva la scelta del metodo di affidamento degli incarichi di natura tecnica, compresa la valutazione sull’opportunità di ricorrere al concorso di progettazione o al concorso di idee, se la prestazione riguarda la progettazione di lavori di particolare rilevanza sotto il profilo architettonico, ambientale, storico-artistico e conservativo, nonché tecnologico;</w:t>
            </w:r>
          </w:p>
          <w:p w14:paraId="0326B32B" w14:textId="77777777" w:rsidR="00464CDB" w:rsidRPr="00464CDB" w:rsidRDefault="00464CDB" w:rsidP="00A6234B">
            <w:pPr>
              <w:pStyle w:val="Standard1"/>
              <w:jc w:val="both"/>
              <w:rPr>
                <w:rFonts w:ascii="Arial" w:hAnsi="Arial"/>
                <w:sz w:val="18"/>
                <w:szCs w:val="18"/>
              </w:rPr>
            </w:pPr>
            <w:r w:rsidRPr="00464CDB">
              <w:rPr>
                <w:rFonts w:ascii="Arial" w:hAnsi="Arial"/>
                <w:sz w:val="18"/>
                <w:szCs w:val="18"/>
              </w:rPr>
              <w:t>g) coordina e verifica la predisposizione dei bandi di gara, nonché il successivo svolgimento delle relative procedure; verifica l’effettiva possibilità di svolgere all’interno dell’amministrazione le diverse fasi della progettazione senza l’ausilio di consulenze esterne;</w:t>
            </w:r>
          </w:p>
          <w:p w14:paraId="7EB43BC1" w14:textId="74877A33" w:rsidR="00464CDB" w:rsidRPr="00464CDB" w:rsidRDefault="00464CDB" w:rsidP="00A6234B">
            <w:pPr>
              <w:pStyle w:val="Standard1"/>
              <w:jc w:val="both"/>
              <w:rPr>
                <w:rFonts w:ascii="Arial" w:hAnsi="Arial"/>
                <w:sz w:val="18"/>
                <w:szCs w:val="18"/>
              </w:rPr>
            </w:pPr>
            <w:r>
              <w:rPr>
                <w:rFonts w:ascii="Arial" w:hAnsi="Arial"/>
                <w:sz w:val="18"/>
                <w:szCs w:val="18"/>
              </w:rPr>
              <w:t xml:space="preserve">h) </w:t>
            </w:r>
            <w:r w:rsidRPr="00464CDB">
              <w:rPr>
                <w:rFonts w:ascii="Arial" w:hAnsi="Arial"/>
                <w:sz w:val="18"/>
                <w:szCs w:val="18"/>
              </w:rPr>
              <w:t>promuove l’istituzione dell’ufficio di direzione dei lavori e accerta la sussistenza delle condizioni che ai sensi della lettera g) giustificano l’affidamento dell’incarico a soggetti esterni all’amministrazione aggiudicatrice;</w:t>
            </w:r>
          </w:p>
          <w:p w14:paraId="636551BA" w14:textId="09ABA14B" w:rsidR="00464CDB" w:rsidRPr="00464CDB" w:rsidRDefault="00464CDB" w:rsidP="00A6234B">
            <w:pPr>
              <w:pStyle w:val="Standard1"/>
              <w:jc w:val="both"/>
              <w:rPr>
                <w:rFonts w:ascii="Arial" w:hAnsi="Arial"/>
                <w:sz w:val="18"/>
                <w:szCs w:val="18"/>
              </w:rPr>
            </w:pPr>
            <w:r>
              <w:rPr>
                <w:rFonts w:ascii="Arial" w:hAnsi="Arial"/>
                <w:sz w:val="18"/>
                <w:szCs w:val="18"/>
              </w:rPr>
              <w:t xml:space="preserve">i) </w:t>
            </w:r>
            <w:r w:rsidRPr="00464CDB">
              <w:rPr>
                <w:rFonts w:ascii="Arial" w:hAnsi="Arial"/>
                <w:sz w:val="18"/>
                <w:szCs w:val="18"/>
              </w:rPr>
              <w:t>trasmette agli organi competenti dell’amministrazione aggiudicatrice, sentito/sentita il direttore/la direttrice dei lavori, la proposta del coordinatore/della coordinatrice per l’esecuzione dei lavori riguardante la sospensione o l’allontanamento del soggetto esecutore, dei subappaltatori o dei lavoratori autonomi dal cantiere ovvero la risoluzione del contratto;</w:t>
            </w:r>
          </w:p>
          <w:p w14:paraId="1AF4849B" w14:textId="785427FF" w:rsidR="00010397" w:rsidRDefault="00464CDB" w:rsidP="00A6234B">
            <w:pPr>
              <w:pStyle w:val="Standard1"/>
              <w:jc w:val="both"/>
              <w:rPr>
                <w:rFonts w:ascii="Arial" w:hAnsi="Arial"/>
                <w:sz w:val="18"/>
                <w:szCs w:val="18"/>
              </w:rPr>
            </w:pPr>
            <w:r>
              <w:rPr>
                <w:rFonts w:ascii="Arial" w:hAnsi="Arial"/>
                <w:sz w:val="18"/>
                <w:szCs w:val="18"/>
              </w:rPr>
              <w:t xml:space="preserve">j) </w:t>
            </w:r>
            <w:r w:rsidRPr="00464CDB">
              <w:rPr>
                <w:rFonts w:ascii="Arial" w:hAnsi="Arial"/>
                <w:sz w:val="18"/>
                <w:szCs w:val="18"/>
              </w:rPr>
              <w:t>per opere di particolare complessità, di lunga durata e di notevole impegno finanziario, la Giunta provinciale può delegare al responsabile unico/alla responsabile unica del procedimento i compiti sopra elencati, comprese le procedure di affidamento per importi inferiori alla soglia europea e la stipula di tutti i contratti connessi all’esecuzione dell’opera. Per tale attività il responsabile unico/la responsabile unica del procedimento si avvale delle risorse assegnategli dal direttore/dalla direttrice della ripartizione di appartenenza o del supporto esterno, qualora le risorse interne non siano sufficienti. Qualora il/la responsabile unico/a del procedimento delegato/a ricopra una posizione dirigenziale, lo stesso/la stessa mantiene detta posizione, anche nel caso in cui la direzione dell’ufficio di provenienza venga affidata, per la durata della delega, al/alla sostituto/a.</w:t>
            </w:r>
          </w:p>
          <w:p w14:paraId="08795B67" w14:textId="32B436B1" w:rsidR="00336881" w:rsidRDefault="00336881" w:rsidP="00A6234B">
            <w:pPr>
              <w:pStyle w:val="Standard1"/>
              <w:jc w:val="both"/>
              <w:rPr>
                <w:rFonts w:ascii="Arial" w:hAnsi="Arial"/>
                <w:sz w:val="18"/>
                <w:szCs w:val="18"/>
              </w:rPr>
            </w:pPr>
          </w:p>
          <w:p w14:paraId="46A2E796" w14:textId="5545B85B" w:rsidR="00336881" w:rsidRDefault="00336881" w:rsidP="00A6234B">
            <w:pPr>
              <w:pStyle w:val="Standard1"/>
              <w:jc w:val="both"/>
              <w:rPr>
                <w:rFonts w:ascii="Arial" w:hAnsi="Arial"/>
                <w:sz w:val="18"/>
                <w:szCs w:val="18"/>
              </w:rPr>
            </w:pPr>
            <w:r>
              <w:rPr>
                <w:rFonts w:ascii="Arial" w:hAnsi="Arial"/>
                <w:sz w:val="18"/>
                <w:szCs w:val="18"/>
              </w:rPr>
              <w:t xml:space="preserve">Accertato </w:t>
            </w:r>
            <w:r w:rsidR="008678A6">
              <w:rPr>
                <w:rFonts w:ascii="Arial" w:hAnsi="Arial"/>
                <w:sz w:val="18"/>
                <w:szCs w:val="18"/>
              </w:rPr>
              <w:t xml:space="preserve">e verificato </w:t>
            </w:r>
            <w:r>
              <w:rPr>
                <w:rFonts w:ascii="Arial" w:hAnsi="Arial"/>
                <w:sz w:val="18"/>
                <w:szCs w:val="18"/>
              </w:rPr>
              <w:t>che:</w:t>
            </w:r>
          </w:p>
          <w:p w14:paraId="60256DDA" w14:textId="16F41F9C" w:rsidR="00336881" w:rsidRDefault="00336881" w:rsidP="00A6234B">
            <w:pPr>
              <w:pStyle w:val="Standard1"/>
              <w:jc w:val="both"/>
              <w:rPr>
                <w:rFonts w:ascii="Arial" w:hAnsi="Arial"/>
                <w:sz w:val="18"/>
                <w:szCs w:val="18"/>
              </w:rPr>
            </w:pPr>
          </w:p>
          <w:p w14:paraId="2E6D6E3A" w14:textId="1D05F947" w:rsidR="00336881" w:rsidRDefault="00336881" w:rsidP="00A6234B">
            <w:pPr>
              <w:pStyle w:val="Standard1"/>
              <w:jc w:val="both"/>
              <w:rPr>
                <w:rFonts w:ascii="Arial" w:hAnsi="Arial"/>
                <w:sz w:val="18"/>
                <w:szCs w:val="18"/>
              </w:rPr>
            </w:pPr>
            <w:r w:rsidRPr="00336881">
              <w:rPr>
                <w:rFonts w:ascii="Arial" w:hAnsi="Arial"/>
                <w:sz w:val="18"/>
                <w:szCs w:val="18"/>
              </w:rPr>
              <w:t>-</w:t>
            </w:r>
            <w:r>
              <w:rPr>
                <w:rFonts w:ascii="Arial" w:hAnsi="Arial"/>
                <w:sz w:val="18"/>
                <w:szCs w:val="18"/>
              </w:rPr>
              <w:t xml:space="preserve"> il soggetto nominando è dipendente dell’ente committente;</w:t>
            </w:r>
          </w:p>
          <w:p w14:paraId="0938DD82" w14:textId="49505CCD" w:rsidR="00336881" w:rsidRDefault="00336881" w:rsidP="00A6234B">
            <w:pPr>
              <w:pStyle w:val="Standard1"/>
              <w:jc w:val="both"/>
              <w:rPr>
                <w:rFonts w:ascii="Arial" w:hAnsi="Arial"/>
                <w:sz w:val="18"/>
                <w:szCs w:val="18"/>
              </w:rPr>
            </w:pPr>
            <w:r>
              <w:rPr>
                <w:rFonts w:ascii="Arial" w:hAnsi="Arial"/>
                <w:sz w:val="18"/>
                <w:szCs w:val="18"/>
              </w:rPr>
              <w:t>- il soggetto nominando è in possesso della necessaria esperienza e qualificazione tecnica richiesta ai sensi dell’art. 6 L.P. n. 16/2015;</w:t>
            </w:r>
          </w:p>
          <w:p w14:paraId="2B04EFB4" w14:textId="1246997C" w:rsidR="00336881" w:rsidRDefault="00336881" w:rsidP="00A6234B">
            <w:pPr>
              <w:pStyle w:val="Standard1"/>
              <w:jc w:val="both"/>
              <w:rPr>
                <w:rFonts w:ascii="Arial" w:hAnsi="Arial"/>
                <w:sz w:val="18"/>
                <w:szCs w:val="18"/>
              </w:rPr>
            </w:pPr>
            <w:r>
              <w:rPr>
                <w:rFonts w:ascii="Arial" w:hAnsi="Arial"/>
                <w:sz w:val="18"/>
                <w:szCs w:val="18"/>
              </w:rPr>
              <w:t xml:space="preserve">- il soggetto nominando è iscritto nel Registro dei RUP, anche </w:t>
            </w:r>
            <w:r w:rsidR="002406E7">
              <w:rPr>
                <w:rFonts w:ascii="Arial" w:hAnsi="Arial"/>
                <w:sz w:val="18"/>
                <w:szCs w:val="18"/>
              </w:rPr>
              <w:t xml:space="preserve">ai sensi delle disposizioni transitorie di cui all’art. 4 della deliberazione della Giunta Provinciale 850 </w:t>
            </w:r>
            <w:proofErr w:type="spellStart"/>
            <w:r w:rsidR="002406E7">
              <w:rPr>
                <w:rFonts w:ascii="Arial" w:hAnsi="Arial"/>
                <w:sz w:val="18"/>
                <w:szCs w:val="18"/>
              </w:rPr>
              <w:t>dd</w:t>
            </w:r>
            <w:proofErr w:type="spellEnd"/>
            <w:r w:rsidR="002406E7">
              <w:rPr>
                <w:rFonts w:ascii="Arial" w:hAnsi="Arial"/>
                <w:sz w:val="18"/>
                <w:szCs w:val="18"/>
              </w:rPr>
              <w:t>. 22/10/2019;</w:t>
            </w:r>
          </w:p>
          <w:p w14:paraId="397AD2CF" w14:textId="5E233D6B" w:rsidR="002406E7" w:rsidRDefault="002406E7" w:rsidP="00A6234B">
            <w:pPr>
              <w:pStyle w:val="Standard1"/>
              <w:jc w:val="both"/>
              <w:rPr>
                <w:rFonts w:ascii="Arial" w:hAnsi="Arial"/>
                <w:sz w:val="18"/>
                <w:szCs w:val="18"/>
              </w:rPr>
            </w:pPr>
            <w:r>
              <w:rPr>
                <w:rFonts w:ascii="Arial" w:hAnsi="Arial"/>
                <w:sz w:val="18"/>
                <w:szCs w:val="18"/>
              </w:rPr>
              <w:t xml:space="preserve">- il soggetto nominando ha reso </w:t>
            </w:r>
            <w:bookmarkStart w:id="1" w:name="_Hlk41399449"/>
            <w:r>
              <w:rPr>
                <w:rFonts w:ascii="Arial" w:hAnsi="Arial"/>
                <w:sz w:val="18"/>
                <w:szCs w:val="18"/>
              </w:rPr>
              <w:t>l</w:t>
            </w:r>
            <w:r w:rsidR="00ED5068">
              <w:rPr>
                <w:rFonts w:ascii="Arial" w:hAnsi="Arial"/>
                <w:sz w:val="18"/>
                <w:szCs w:val="18"/>
              </w:rPr>
              <w:t xml:space="preserve">a </w:t>
            </w:r>
            <w:r>
              <w:rPr>
                <w:rFonts w:ascii="Arial" w:hAnsi="Arial"/>
                <w:sz w:val="18"/>
                <w:szCs w:val="18"/>
              </w:rPr>
              <w:t>dichiarazione</w:t>
            </w:r>
            <w:r w:rsidR="00B57877">
              <w:rPr>
                <w:rFonts w:ascii="Arial" w:hAnsi="Arial"/>
                <w:sz w:val="18"/>
                <w:szCs w:val="18"/>
              </w:rPr>
              <w:t xml:space="preserve"> </w:t>
            </w:r>
            <w:r w:rsidR="00ED5068">
              <w:rPr>
                <w:rFonts w:ascii="Arial" w:hAnsi="Arial"/>
                <w:sz w:val="18"/>
                <w:szCs w:val="18"/>
              </w:rPr>
              <w:t>(</w:t>
            </w:r>
            <w:r w:rsidR="00B57877">
              <w:rPr>
                <w:rFonts w:ascii="Arial" w:hAnsi="Arial"/>
                <w:sz w:val="18"/>
                <w:szCs w:val="18"/>
              </w:rPr>
              <w:t>allegat</w:t>
            </w:r>
            <w:r w:rsidR="00ED5068">
              <w:rPr>
                <w:rFonts w:ascii="Arial" w:hAnsi="Arial"/>
                <w:sz w:val="18"/>
                <w:szCs w:val="18"/>
              </w:rPr>
              <w:t>o n.1)</w:t>
            </w:r>
            <w:r>
              <w:rPr>
                <w:rFonts w:ascii="Arial" w:hAnsi="Arial"/>
                <w:sz w:val="18"/>
                <w:szCs w:val="18"/>
              </w:rPr>
              <w:t xml:space="preserve"> relativa alla mancanza di cause ostative </w:t>
            </w:r>
            <w:bookmarkEnd w:id="1"/>
            <w:r>
              <w:rPr>
                <w:rFonts w:ascii="Arial" w:hAnsi="Arial"/>
                <w:sz w:val="18"/>
                <w:szCs w:val="18"/>
              </w:rPr>
              <w:t>a ricoprire l’incarico di RUP</w:t>
            </w:r>
            <w:r w:rsidR="008678A6">
              <w:rPr>
                <w:rFonts w:ascii="Arial" w:hAnsi="Arial"/>
                <w:sz w:val="18"/>
                <w:szCs w:val="18"/>
              </w:rPr>
              <w:t>.</w:t>
            </w:r>
          </w:p>
          <w:p w14:paraId="349FAF9A" w14:textId="77777777" w:rsidR="004F6C8D" w:rsidRDefault="004F6C8D">
            <w:pPr>
              <w:pStyle w:val="Standard1"/>
              <w:jc w:val="both"/>
              <w:rPr>
                <w:rFonts w:ascii="Arial" w:hAnsi="Arial"/>
                <w:sz w:val="18"/>
                <w:szCs w:val="18"/>
              </w:rPr>
            </w:pPr>
          </w:p>
          <w:p w14:paraId="6D2077F1" w14:textId="77777777" w:rsidR="004F6C8D" w:rsidRDefault="00B264B0">
            <w:pPr>
              <w:pStyle w:val="Standard1"/>
              <w:jc w:val="center"/>
              <w:rPr>
                <w:rFonts w:ascii="Arial" w:hAnsi="Arial"/>
                <w:b/>
                <w:sz w:val="18"/>
                <w:szCs w:val="18"/>
              </w:rPr>
            </w:pPr>
            <w:r>
              <w:rPr>
                <w:rFonts w:ascii="Arial" w:hAnsi="Arial"/>
                <w:b/>
                <w:sz w:val="18"/>
                <w:szCs w:val="18"/>
              </w:rPr>
              <w:t>NOMINA</w:t>
            </w:r>
          </w:p>
          <w:p w14:paraId="11A63FF4" w14:textId="1FEC7963" w:rsidR="004F6C8D" w:rsidRDefault="00B264B0">
            <w:pPr>
              <w:pStyle w:val="Standard1"/>
              <w:jc w:val="both"/>
              <w:rPr>
                <w:rFonts w:ascii="Arial" w:hAnsi="Arial"/>
                <w:b/>
                <w:sz w:val="18"/>
                <w:szCs w:val="18"/>
              </w:rPr>
            </w:pPr>
            <w:r>
              <w:rPr>
                <w:rFonts w:ascii="Arial" w:hAnsi="Arial"/>
                <w:b/>
                <w:sz w:val="18"/>
                <w:szCs w:val="18"/>
              </w:rPr>
              <w:t>___________________________________________________________________________________________</w:t>
            </w:r>
            <w:r w:rsidR="00BF01D7">
              <w:rPr>
                <w:rFonts w:ascii="Arial" w:hAnsi="Arial"/>
                <w:b/>
                <w:sz w:val="18"/>
                <w:szCs w:val="18"/>
              </w:rPr>
              <w:t>_____</w:t>
            </w:r>
          </w:p>
        </w:tc>
      </w:tr>
    </w:tbl>
    <w:p w14:paraId="68EACF99" w14:textId="77777777" w:rsidR="004F6C8D" w:rsidRDefault="004F6C8D">
      <w:pPr>
        <w:pStyle w:val="Standard1"/>
      </w:pPr>
    </w:p>
    <w:tbl>
      <w:tblPr>
        <w:tblW w:w="9649" w:type="dxa"/>
        <w:tblLayout w:type="fixed"/>
        <w:tblCellMar>
          <w:left w:w="10" w:type="dxa"/>
          <w:right w:w="10" w:type="dxa"/>
        </w:tblCellMar>
        <w:tblLook w:val="04A0" w:firstRow="1" w:lastRow="0" w:firstColumn="1" w:lastColumn="0" w:noHBand="0" w:noVBand="1"/>
      </w:tblPr>
      <w:tblGrid>
        <w:gridCol w:w="9649"/>
      </w:tblGrid>
      <w:tr w:rsidR="004F6C8D" w14:paraId="519F100B" w14:textId="77777777">
        <w:tc>
          <w:tcPr>
            <w:tcW w:w="9649" w:type="dxa"/>
            <w:shd w:val="clear" w:color="auto" w:fill="auto"/>
            <w:tcMar>
              <w:top w:w="0" w:type="dxa"/>
              <w:left w:w="0" w:type="dxa"/>
              <w:bottom w:w="0" w:type="dxa"/>
              <w:right w:w="0" w:type="dxa"/>
            </w:tcMar>
          </w:tcPr>
          <w:p w14:paraId="132B0C42" w14:textId="77777777" w:rsidR="004F6C8D" w:rsidRPr="006D72C9" w:rsidRDefault="004F6C8D">
            <w:pPr>
              <w:pStyle w:val="Standard1"/>
              <w:snapToGrid w:val="0"/>
              <w:jc w:val="both"/>
              <w:rPr>
                <w:rFonts w:ascii="Arial" w:hAnsi="Arial"/>
                <w:sz w:val="18"/>
                <w:szCs w:val="18"/>
              </w:rPr>
            </w:pPr>
          </w:p>
          <w:p w14:paraId="157F59A7" w14:textId="3DBF67DC" w:rsidR="004F6C8D" w:rsidRPr="00A6234B" w:rsidRDefault="0017168D">
            <w:pPr>
              <w:pStyle w:val="Standard1"/>
              <w:jc w:val="both"/>
            </w:pPr>
            <w:r>
              <w:rPr>
                <w:rFonts w:ascii="Arial" w:hAnsi="Arial"/>
                <w:sz w:val="18"/>
                <w:szCs w:val="18"/>
              </w:rPr>
              <w:t>i</w:t>
            </w:r>
            <w:r w:rsidR="00B264B0">
              <w:rPr>
                <w:rFonts w:ascii="Arial" w:hAnsi="Arial"/>
                <w:sz w:val="18"/>
                <w:szCs w:val="18"/>
              </w:rPr>
              <w:t xml:space="preserve">l dipendente in possesso della necessaria esperienza e qualificazione tecnica richiesta, conformemente all’art. 31 comma 1 e 6 del Decreto Legislativo n. 50/2016, alla linea guida ANAC n. 3, all’art. 6 comma 1 della </w:t>
            </w:r>
            <w:r w:rsidR="00B264B0">
              <w:rPr>
                <w:rFonts w:ascii="Arial" w:hAnsi="Arial"/>
                <w:bCs/>
                <w:sz w:val="18"/>
                <w:szCs w:val="18"/>
              </w:rPr>
              <w:t>Legge provinciale</w:t>
            </w:r>
            <w:r w:rsidR="00B264B0">
              <w:rPr>
                <w:rFonts w:ascii="Arial" w:hAnsi="Arial"/>
                <w:sz w:val="18"/>
                <w:szCs w:val="18"/>
              </w:rPr>
              <w:t xml:space="preserve"> n. 16/2015 ed alle deliberazioni della Giunta Provinciale n. 287 </w:t>
            </w:r>
            <w:proofErr w:type="spellStart"/>
            <w:r w:rsidR="00B264B0">
              <w:rPr>
                <w:rFonts w:ascii="Arial" w:hAnsi="Arial"/>
                <w:sz w:val="18"/>
                <w:szCs w:val="18"/>
              </w:rPr>
              <w:t>dd</w:t>
            </w:r>
            <w:proofErr w:type="spellEnd"/>
            <w:r w:rsidR="00B264B0">
              <w:rPr>
                <w:rFonts w:ascii="Arial" w:hAnsi="Arial"/>
                <w:sz w:val="18"/>
                <w:szCs w:val="18"/>
              </w:rPr>
              <w:t xml:space="preserve">. 21/03/2017 e </w:t>
            </w:r>
            <w:r w:rsidR="006839EC">
              <w:rPr>
                <w:rFonts w:ascii="Arial" w:hAnsi="Arial"/>
                <w:bCs/>
                <w:sz w:val="18"/>
                <w:szCs w:val="18"/>
              </w:rPr>
              <w:t xml:space="preserve">198 </w:t>
            </w:r>
            <w:proofErr w:type="spellStart"/>
            <w:r w:rsidR="006839EC">
              <w:rPr>
                <w:rFonts w:ascii="Arial" w:hAnsi="Arial"/>
                <w:bCs/>
                <w:sz w:val="18"/>
                <w:szCs w:val="18"/>
              </w:rPr>
              <w:t>dd</w:t>
            </w:r>
            <w:proofErr w:type="spellEnd"/>
            <w:r w:rsidR="006839EC">
              <w:rPr>
                <w:rFonts w:ascii="Arial" w:hAnsi="Arial"/>
                <w:bCs/>
                <w:sz w:val="18"/>
                <w:szCs w:val="18"/>
              </w:rPr>
              <w:t>. 29/03/2022</w:t>
            </w:r>
            <w:r w:rsidR="006839EC">
              <w:rPr>
                <w:rFonts w:ascii="Arial" w:hAnsi="Arial"/>
                <w:sz w:val="18"/>
                <w:szCs w:val="18"/>
              </w:rPr>
              <w:t xml:space="preserve"> </w:t>
            </w:r>
            <w:r w:rsidR="00B264B0">
              <w:rPr>
                <w:rFonts w:ascii="Arial" w:hAnsi="Arial"/>
                <w:sz w:val="18"/>
                <w:szCs w:val="18"/>
              </w:rPr>
              <w:t>(Registro dei RUP),</w:t>
            </w:r>
          </w:p>
        </w:tc>
      </w:tr>
      <w:tr w:rsidR="004F6C8D" w14:paraId="0ACDB89E" w14:textId="77777777">
        <w:tc>
          <w:tcPr>
            <w:tcW w:w="9649" w:type="dxa"/>
            <w:shd w:val="clear" w:color="auto" w:fill="auto"/>
            <w:tcMar>
              <w:top w:w="0" w:type="dxa"/>
              <w:left w:w="0" w:type="dxa"/>
              <w:bottom w:w="0" w:type="dxa"/>
              <w:right w:w="0" w:type="dxa"/>
            </w:tcMar>
          </w:tcPr>
          <w:p w14:paraId="5E374E8F" w14:textId="77777777" w:rsidR="004F6C8D" w:rsidRDefault="004F6C8D">
            <w:pPr>
              <w:pStyle w:val="Standard1"/>
              <w:snapToGrid w:val="0"/>
              <w:rPr>
                <w:rFonts w:ascii="Arial" w:hAnsi="Arial"/>
                <w:sz w:val="18"/>
                <w:szCs w:val="18"/>
              </w:rPr>
            </w:pPr>
          </w:p>
        </w:tc>
      </w:tr>
      <w:tr w:rsidR="004F6C8D" w14:paraId="51AD4923" w14:textId="77777777">
        <w:tc>
          <w:tcPr>
            <w:tcW w:w="9649" w:type="dxa"/>
            <w:tcBorders>
              <w:bottom w:val="single" w:sz="4" w:space="0" w:color="000000"/>
            </w:tcBorders>
            <w:shd w:val="clear" w:color="auto" w:fill="auto"/>
            <w:tcMar>
              <w:top w:w="0" w:type="dxa"/>
              <w:left w:w="0" w:type="dxa"/>
              <w:bottom w:w="0" w:type="dxa"/>
              <w:right w:w="0" w:type="dxa"/>
            </w:tcMar>
          </w:tcPr>
          <w:p w14:paraId="113031C2" w14:textId="0BFDE0C6" w:rsidR="004F6C8D" w:rsidRPr="002406E7" w:rsidRDefault="00B264B0">
            <w:pPr>
              <w:pStyle w:val="Standard1"/>
              <w:jc w:val="both"/>
              <w:rPr>
                <w:rFonts w:ascii="Arial" w:hAnsi="Arial"/>
                <w:bCs/>
                <w:iCs/>
                <w:color w:val="FF0000"/>
                <w:sz w:val="18"/>
                <w:szCs w:val="18"/>
              </w:rPr>
            </w:pPr>
            <w:r>
              <w:rPr>
                <w:rFonts w:ascii="Arial" w:hAnsi="Arial"/>
                <w:bCs/>
                <w:iCs/>
                <w:sz w:val="18"/>
                <w:szCs w:val="18"/>
              </w:rPr>
              <w:t xml:space="preserve">come Responsabile unico del procedimento per tutte le fasi della progettazione, dell’affidamento e dell’esecuzione per la seguente </w:t>
            </w:r>
            <w:r w:rsidR="002406E7">
              <w:rPr>
                <w:rFonts w:ascii="Arial" w:hAnsi="Arial"/>
                <w:bCs/>
                <w:iCs/>
                <w:color w:val="FF0000"/>
                <w:sz w:val="18"/>
                <w:szCs w:val="18"/>
              </w:rPr>
              <w:t>opera/servizio/fornitura:</w:t>
            </w:r>
          </w:p>
          <w:p w14:paraId="00F1A756" w14:textId="77777777" w:rsidR="004F6C8D" w:rsidRDefault="004F6C8D">
            <w:pPr>
              <w:pStyle w:val="Standard1"/>
              <w:jc w:val="both"/>
              <w:rPr>
                <w:rFonts w:ascii="Arial" w:hAnsi="Arial"/>
                <w:bCs/>
                <w:iCs/>
                <w:sz w:val="18"/>
                <w:szCs w:val="18"/>
              </w:rPr>
            </w:pPr>
          </w:p>
        </w:tc>
      </w:tr>
    </w:tbl>
    <w:p w14:paraId="7FDB94B6" w14:textId="405A3C7F" w:rsidR="004F6C8D" w:rsidRDefault="004F6C8D">
      <w:pPr>
        <w:pStyle w:val="Standard1"/>
      </w:pPr>
    </w:p>
    <w:p w14:paraId="768E474C" w14:textId="4B522DB0" w:rsidR="00ED5068" w:rsidRDefault="00010397">
      <w:pPr>
        <w:pStyle w:val="Standard1"/>
        <w:rPr>
          <w:rFonts w:ascii="Arial" w:hAnsi="Arial"/>
          <w:sz w:val="18"/>
          <w:szCs w:val="18"/>
        </w:rPr>
      </w:pPr>
      <w:r>
        <w:rPr>
          <w:rFonts w:ascii="Arial" w:hAnsi="Arial"/>
          <w:sz w:val="18"/>
          <w:szCs w:val="18"/>
        </w:rPr>
        <w:t xml:space="preserve">L’ufficio del RUP, ai sensi dell’art. 31, co. 1, </w:t>
      </w:r>
      <w:proofErr w:type="spellStart"/>
      <w:r>
        <w:rPr>
          <w:rFonts w:ascii="Arial" w:hAnsi="Arial"/>
          <w:sz w:val="18"/>
          <w:szCs w:val="18"/>
        </w:rPr>
        <w:t>dlgs</w:t>
      </w:r>
      <w:proofErr w:type="spellEnd"/>
      <w:r>
        <w:rPr>
          <w:rFonts w:ascii="Arial" w:hAnsi="Arial"/>
          <w:sz w:val="18"/>
          <w:szCs w:val="18"/>
        </w:rPr>
        <w:t>. 50/2016, è obbligatorio e non può essere rifiutato.</w:t>
      </w:r>
    </w:p>
    <w:p w14:paraId="01A1F123" w14:textId="77777777" w:rsidR="00ED5068" w:rsidRDefault="00ED5068">
      <w:pPr>
        <w:pStyle w:val="Standard1"/>
        <w:rPr>
          <w:rFonts w:ascii="Arial" w:hAnsi="Arial"/>
          <w:sz w:val="18"/>
          <w:szCs w:val="18"/>
        </w:rPr>
      </w:pPr>
    </w:p>
    <w:p w14:paraId="77FB7783" w14:textId="5E9F8BAC" w:rsidR="00ED5068" w:rsidRDefault="00ED5068">
      <w:pPr>
        <w:pStyle w:val="Standard1"/>
      </w:pPr>
      <w:r>
        <w:rPr>
          <w:rFonts w:ascii="Arial" w:hAnsi="Arial"/>
          <w:sz w:val="18"/>
          <w:szCs w:val="18"/>
        </w:rPr>
        <w:t xml:space="preserve">Allegato: 1) </w:t>
      </w:r>
      <w:r w:rsidRPr="00ED5068">
        <w:rPr>
          <w:rFonts w:ascii="Arial" w:hAnsi="Arial"/>
          <w:sz w:val="18"/>
          <w:szCs w:val="18"/>
        </w:rPr>
        <w:t>dichiarazione relativa alla mancanza di cause ostative</w:t>
      </w:r>
      <w:r>
        <w:rPr>
          <w:rFonts w:ascii="Arial" w:hAnsi="Arial"/>
          <w:sz w:val="18"/>
          <w:szCs w:val="18"/>
        </w:rPr>
        <w:t>.</w:t>
      </w:r>
    </w:p>
    <w:p w14:paraId="7C75D684" w14:textId="77777777" w:rsidR="00E64153" w:rsidRDefault="00E64153">
      <w:pPr>
        <w:pStyle w:val="Standard1"/>
      </w:pPr>
    </w:p>
    <w:tbl>
      <w:tblPr>
        <w:tblW w:w="9649" w:type="dxa"/>
        <w:tblLayout w:type="fixed"/>
        <w:tblCellMar>
          <w:left w:w="10" w:type="dxa"/>
          <w:right w:w="10" w:type="dxa"/>
        </w:tblCellMar>
        <w:tblLook w:val="04A0" w:firstRow="1" w:lastRow="0" w:firstColumn="1" w:lastColumn="0" w:noHBand="0" w:noVBand="1"/>
      </w:tblPr>
      <w:tblGrid>
        <w:gridCol w:w="9649"/>
      </w:tblGrid>
      <w:tr w:rsidR="004F6C8D" w14:paraId="4510AD57" w14:textId="77777777">
        <w:tc>
          <w:tcPr>
            <w:tcW w:w="9649" w:type="dxa"/>
            <w:shd w:val="clear" w:color="auto" w:fill="auto"/>
            <w:tcMar>
              <w:top w:w="0" w:type="dxa"/>
              <w:left w:w="0" w:type="dxa"/>
              <w:bottom w:w="0" w:type="dxa"/>
              <w:right w:w="0" w:type="dxa"/>
            </w:tcMar>
          </w:tcPr>
          <w:p w14:paraId="5018BA71" w14:textId="5FB5526C" w:rsidR="00E64153" w:rsidRDefault="00B264B0" w:rsidP="00E64153">
            <w:pPr>
              <w:pStyle w:val="Standard1"/>
              <w:jc w:val="center"/>
              <w:rPr>
                <w:rFonts w:ascii="Arial" w:hAnsi="Arial"/>
                <w:color w:val="FF0000"/>
                <w:sz w:val="18"/>
                <w:szCs w:val="18"/>
              </w:rPr>
            </w:pPr>
            <w:r>
              <w:rPr>
                <w:rFonts w:ascii="Arial" w:hAnsi="Arial"/>
                <w:color w:val="FF0000"/>
                <w:sz w:val="18"/>
                <w:szCs w:val="18"/>
              </w:rPr>
              <w:t>Il Direttore di Ripartizione/Il Direttore d’Ufficio su delega di funzioni</w:t>
            </w:r>
            <w:r w:rsidR="00003445">
              <w:rPr>
                <w:rFonts w:ascii="Arial" w:hAnsi="Arial"/>
                <w:color w:val="FF0000"/>
                <w:sz w:val="18"/>
                <w:szCs w:val="18"/>
              </w:rPr>
              <w:t>/l’organo di vertice</w:t>
            </w:r>
          </w:p>
          <w:p w14:paraId="724B43F9" w14:textId="77777777" w:rsidR="00E64153" w:rsidRDefault="00E64153" w:rsidP="00E64153">
            <w:pPr>
              <w:pStyle w:val="Standard1"/>
              <w:rPr>
                <w:rFonts w:ascii="Arial" w:hAnsi="Arial"/>
                <w:color w:val="FF0000"/>
                <w:sz w:val="18"/>
                <w:szCs w:val="18"/>
              </w:rPr>
            </w:pPr>
          </w:p>
          <w:p w14:paraId="78D4125C" w14:textId="4FB36D94" w:rsidR="00E64153" w:rsidRDefault="00E64153">
            <w:pPr>
              <w:pStyle w:val="Standard1"/>
              <w:jc w:val="center"/>
              <w:rPr>
                <w:rFonts w:ascii="Arial" w:hAnsi="Arial"/>
                <w:color w:val="FF0000"/>
                <w:sz w:val="18"/>
                <w:szCs w:val="18"/>
              </w:rPr>
            </w:pPr>
          </w:p>
          <w:p w14:paraId="317FA8B3" w14:textId="77777777" w:rsidR="00E64153" w:rsidRDefault="00E64153">
            <w:pPr>
              <w:pStyle w:val="Standard1"/>
              <w:jc w:val="center"/>
              <w:rPr>
                <w:rFonts w:ascii="Arial" w:hAnsi="Arial"/>
                <w:color w:val="FF0000"/>
                <w:sz w:val="18"/>
                <w:szCs w:val="18"/>
              </w:rPr>
            </w:pPr>
          </w:p>
          <w:p w14:paraId="4AB82123" w14:textId="77777777" w:rsidR="00E64153" w:rsidRDefault="00E64153" w:rsidP="00E64153">
            <w:pPr>
              <w:pStyle w:val="Standard1"/>
              <w:rPr>
                <w:rFonts w:ascii="Arial" w:hAnsi="Arial"/>
                <w:color w:val="FF0000"/>
                <w:sz w:val="18"/>
                <w:szCs w:val="18"/>
              </w:rPr>
            </w:pPr>
          </w:p>
          <w:p w14:paraId="7A52B853" w14:textId="5B236B31" w:rsidR="00A46275" w:rsidRDefault="00A46275">
            <w:pPr>
              <w:pStyle w:val="Standard1"/>
              <w:jc w:val="center"/>
              <w:rPr>
                <w:rFonts w:ascii="Arial" w:hAnsi="Arial"/>
                <w:color w:val="FF0000"/>
                <w:sz w:val="18"/>
                <w:szCs w:val="18"/>
              </w:rPr>
            </w:pPr>
            <w:r>
              <w:rPr>
                <w:rFonts w:ascii="Arial" w:hAnsi="Arial"/>
                <w:color w:val="FF0000"/>
                <w:sz w:val="18"/>
                <w:szCs w:val="18"/>
              </w:rPr>
              <w:t>Visto:</w:t>
            </w:r>
          </w:p>
          <w:p w14:paraId="06428EA2" w14:textId="77777777" w:rsidR="00A46275" w:rsidRDefault="00A46275">
            <w:pPr>
              <w:pStyle w:val="Standard1"/>
              <w:jc w:val="center"/>
              <w:rPr>
                <w:rFonts w:ascii="Arial" w:hAnsi="Arial"/>
                <w:color w:val="FF0000"/>
                <w:sz w:val="18"/>
                <w:szCs w:val="18"/>
              </w:rPr>
            </w:pPr>
            <w:r>
              <w:rPr>
                <w:rFonts w:ascii="Arial" w:hAnsi="Arial"/>
                <w:color w:val="FF0000"/>
                <w:sz w:val="18"/>
                <w:szCs w:val="18"/>
              </w:rPr>
              <w:t>Il Direttore d’</w:t>
            </w:r>
            <w:r w:rsidR="00E64153">
              <w:rPr>
                <w:rFonts w:ascii="Arial" w:hAnsi="Arial"/>
                <w:color w:val="FF0000"/>
                <w:sz w:val="18"/>
                <w:szCs w:val="18"/>
              </w:rPr>
              <w:t>ufficio</w:t>
            </w:r>
          </w:p>
          <w:p w14:paraId="7196B0E3" w14:textId="14DC1901" w:rsidR="00E64153" w:rsidRDefault="00E64153">
            <w:pPr>
              <w:pStyle w:val="Standard1"/>
              <w:jc w:val="center"/>
              <w:rPr>
                <w:rFonts w:ascii="Arial" w:hAnsi="Arial"/>
                <w:color w:val="FF0000"/>
                <w:sz w:val="18"/>
                <w:szCs w:val="18"/>
              </w:rPr>
            </w:pPr>
          </w:p>
          <w:p w14:paraId="03D4372A" w14:textId="77777777" w:rsidR="00E64153" w:rsidRDefault="00E64153" w:rsidP="00E64153">
            <w:pPr>
              <w:pStyle w:val="Standard1"/>
              <w:rPr>
                <w:rFonts w:ascii="Arial" w:hAnsi="Arial"/>
                <w:color w:val="FF0000"/>
                <w:sz w:val="18"/>
                <w:szCs w:val="18"/>
              </w:rPr>
            </w:pPr>
          </w:p>
          <w:p w14:paraId="4B4E3533" w14:textId="77777777" w:rsidR="00E64153" w:rsidRDefault="00E64153" w:rsidP="00E64153">
            <w:pPr>
              <w:pStyle w:val="Standard1"/>
              <w:rPr>
                <w:rFonts w:ascii="Arial" w:hAnsi="Arial"/>
                <w:color w:val="FF0000"/>
                <w:sz w:val="18"/>
                <w:szCs w:val="18"/>
              </w:rPr>
            </w:pPr>
          </w:p>
          <w:p w14:paraId="302D3764" w14:textId="77777777" w:rsidR="00E64153" w:rsidRDefault="00E64153">
            <w:pPr>
              <w:pStyle w:val="Standard1"/>
              <w:jc w:val="center"/>
              <w:rPr>
                <w:rFonts w:ascii="Arial" w:hAnsi="Arial"/>
                <w:color w:val="FF0000"/>
                <w:sz w:val="18"/>
                <w:szCs w:val="18"/>
              </w:rPr>
            </w:pPr>
            <w:r>
              <w:rPr>
                <w:rFonts w:ascii="Arial" w:hAnsi="Arial"/>
                <w:color w:val="FF0000"/>
                <w:sz w:val="18"/>
                <w:szCs w:val="18"/>
              </w:rPr>
              <w:t>Per accettazione</w:t>
            </w:r>
          </w:p>
          <w:p w14:paraId="09BA2456" w14:textId="2FBA245F" w:rsidR="00E64153" w:rsidRDefault="00E64153">
            <w:pPr>
              <w:pStyle w:val="Standard1"/>
              <w:jc w:val="center"/>
            </w:pPr>
            <w:r>
              <w:rPr>
                <w:rFonts w:ascii="Arial" w:hAnsi="Arial"/>
                <w:color w:val="FF0000"/>
                <w:sz w:val="18"/>
                <w:szCs w:val="18"/>
              </w:rPr>
              <w:t>Il Responsabile unico del procedimento (RUP)</w:t>
            </w:r>
          </w:p>
        </w:tc>
      </w:tr>
      <w:tr w:rsidR="004F6C8D" w14:paraId="18E48110" w14:textId="77777777">
        <w:tc>
          <w:tcPr>
            <w:tcW w:w="9649" w:type="dxa"/>
            <w:shd w:val="clear" w:color="auto" w:fill="auto"/>
            <w:tcMar>
              <w:top w:w="0" w:type="dxa"/>
              <w:left w:w="0" w:type="dxa"/>
              <w:bottom w:w="0" w:type="dxa"/>
              <w:right w:w="0" w:type="dxa"/>
            </w:tcMar>
          </w:tcPr>
          <w:p w14:paraId="5C392F9D" w14:textId="77777777" w:rsidR="004F6C8D" w:rsidRDefault="004F6C8D">
            <w:pPr>
              <w:pStyle w:val="Standard1"/>
              <w:snapToGrid w:val="0"/>
              <w:rPr>
                <w:rFonts w:ascii="Arial" w:hAnsi="Arial"/>
                <w:sz w:val="18"/>
                <w:szCs w:val="18"/>
              </w:rPr>
            </w:pPr>
          </w:p>
        </w:tc>
      </w:tr>
    </w:tbl>
    <w:p w14:paraId="4F36B13F" w14:textId="30B35CCB" w:rsidR="004F6C8D" w:rsidRDefault="004F6C8D">
      <w:pPr>
        <w:pStyle w:val="Standard1"/>
      </w:pPr>
    </w:p>
    <w:p w14:paraId="4C1DAB8F" w14:textId="294B6405" w:rsidR="002C42DF" w:rsidRPr="002C42DF" w:rsidRDefault="002C42DF" w:rsidP="002C42DF">
      <w:pPr>
        <w:tabs>
          <w:tab w:val="left" w:pos="1725"/>
        </w:tabs>
      </w:pPr>
      <w:r>
        <w:tab/>
      </w:r>
    </w:p>
    <w:sectPr w:rsidR="002C42DF" w:rsidRPr="002C42DF">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17D2" w14:textId="77777777" w:rsidR="00BC3DBC" w:rsidRDefault="00BC3DBC">
      <w:r>
        <w:separator/>
      </w:r>
    </w:p>
  </w:endnote>
  <w:endnote w:type="continuationSeparator" w:id="0">
    <w:p w14:paraId="030A9463" w14:textId="77777777" w:rsidR="00BC3DBC" w:rsidRDefault="00BC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6AEC" w14:textId="77777777" w:rsidR="00BC3DBC" w:rsidRDefault="00BC3DBC">
      <w:r>
        <w:rPr>
          <w:color w:val="000000"/>
        </w:rPr>
        <w:separator/>
      </w:r>
    </w:p>
  </w:footnote>
  <w:footnote w:type="continuationSeparator" w:id="0">
    <w:p w14:paraId="0EF7C888" w14:textId="77777777" w:rsidR="00BC3DBC" w:rsidRDefault="00BC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F79F" w14:textId="01853ED5" w:rsidR="00CE14E4" w:rsidRPr="00CE14E4" w:rsidRDefault="00CE14E4" w:rsidP="00CE14E4">
    <w:pPr>
      <w:autoSpaceDN/>
      <w:jc w:val="center"/>
      <w:textAlignment w:val="auto"/>
      <w:rPr>
        <w:rFonts w:ascii="Arial" w:eastAsia="Times New Roman" w:hAnsi="Arial"/>
        <w:color w:val="FF0000"/>
        <w:kern w:val="0"/>
        <w:sz w:val="20"/>
        <w:szCs w:val="20"/>
        <w:lang w:eastAsia="ar-SA" w:bidi="ar-SA"/>
      </w:rPr>
    </w:pPr>
    <w:r w:rsidRPr="00CE14E4">
      <w:rPr>
        <w:rFonts w:ascii="Arial" w:eastAsia="Times New Roman" w:hAnsi="Arial"/>
        <w:color w:val="FF0000"/>
        <w:kern w:val="0"/>
        <w:sz w:val="20"/>
        <w:szCs w:val="20"/>
        <w:lang w:eastAsia="ar-SA" w:bidi="ar-SA"/>
      </w:rPr>
      <w:t xml:space="preserve">carta intestata dell’ente committente </w:t>
    </w:r>
  </w:p>
  <w:p w14:paraId="2945401E" w14:textId="376A3BCF" w:rsidR="002C42DF" w:rsidRDefault="002C42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F9"/>
    <w:multiLevelType w:val="hybridMultilevel"/>
    <w:tmpl w:val="BE183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B2171"/>
    <w:multiLevelType w:val="hybridMultilevel"/>
    <w:tmpl w:val="8716E896"/>
    <w:lvl w:ilvl="0" w:tplc="30A0F5A6">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2564A3"/>
    <w:multiLevelType w:val="multilevel"/>
    <w:tmpl w:val="21E0047C"/>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0D48DA"/>
    <w:multiLevelType w:val="multilevel"/>
    <w:tmpl w:val="478E8BA2"/>
    <w:styleLink w:val="WW8Num2"/>
    <w:lvl w:ilvl="0">
      <w:start w:val="1"/>
      <w:numFmt w:val="decimal"/>
      <w:lvlText w:val="%1)"/>
      <w:lvlJc w:val="left"/>
      <w:pPr>
        <w:ind w:left="720" w:hanging="360"/>
      </w:pPr>
      <w:rPr>
        <w:rFonts w:ascii="Arial" w:hAnsi="Arial" w:cs="Arial"/>
        <w:sz w:val="18"/>
        <w:szCs w:val="18"/>
        <w:lang w:val="de-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8D"/>
    <w:rsid w:val="00003445"/>
    <w:rsid w:val="00010397"/>
    <w:rsid w:val="00026D5E"/>
    <w:rsid w:val="000E425C"/>
    <w:rsid w:val="00125AD2"/>
    <w:rsid w:val="0017168D"/>
    <w:rsid w:val="002252AD"/>
    <w:rsid w:val="002406E7"/>
    <w:rsid w:val="002A0CA6"/>
    <w:rsid w:val="002C42DF"/>
    <w:rsid w:val="00314897"/>
    <w:rsid w:val="00336881"/>
    <w:rsid w:val="00464CDB"/>
    <w:rsid w:val="004F6C8D"/>
    <w:rsid w:val="005B7179"/>
    <w:rsid w:val="005E12B6"/>
    <w:rsid w:val="00621787"/>
    <w:rsid w:val="00622B9B"/>
    <w:rsid w:val="006839EC"/>
    <w:rsid w:val="006D3EFE"/>
    <w:rsid w:val="006D72C9"/>
    <w:rsid w:val="00773A0C"/>
    <w:rsid w:val="007963F1"/>
    <w:rsid w:val="008678A6"/>
    <w:rsid w:val="00872993"/>
    <w:rsid w:val="0087662F"/>
    <w:rsid w:val="008C7F66"/>
    <w:rsid w:val="00906059"/>
    <w:rsid w:val="009C0673"/>
    <w:rsid w:val="00A46275"/>
    <w:rsid w:val="00A6234B"/>
    <w:rsid w:val="00AB31B1"/>
    <w:rsid w:val="00AF3B37"/>
    <w:rsid w:val="00B264B0"/>
    <w:rsid w:val="00B505D7"/>
    <w:rsid w:val="00B57877"/>
    <w:rsid w:val="00B76D2E"/>
    <w:rsid w:val="00BC3DBC"/>
    <w:rsid w:val="00BD3E87"/>
    <w:rsid w:val="00BF01D7"/>
    <w:rsid w:val="00C110FE"/>
    <w:rsid w:val="00CE14E4"/>
    <w:rsid w:val="00D215A9"/>
    <w:rsid w:val="00DC3861"/>
    <w:rsid w:val="00E51056"/>
    <w:rsid w:val="00E64153"/>
    <w:rsid w:val="00E82622"/>
    <w:rsid w:val="00ED5068"/>
    <w:rsid w:val="00EE27EE"/>
    <w:rsid w:val="00EF6AEC"/>
    <w:rsid w:val="00F2150F"/>
    <w:rsid w:val="00FA2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AC102"/>
  <w15:docId w15:val="{8F7757AC-822A-48FF-8FA0-494D68A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1"/>
    <w:next w:val="Standard1"/>
    <w:uiPriority w:val="9"/>
    <w:qFormat/>
    <w:pPr>
      <w:keepNext/>
      <w:spacing w:line="240" w:lineRule="exact"/>
      <w:outlineLvl w:val="0"/>
    </w:pPr>
    <w:rPr>
      <w:rFonts w:ascii="Arial" w:hAnsi="Arial"/>
      <w:b/>
    </w:rPr>
  </w:style>
  <w:style w:type="paragraph" w:styleId="Titolo2">
    <w:name w:val="heading 2"/>
    <w:basedOn w:val="Standard1"/>
    <w:next w:val="Standard1"/>
    <w:uiPriority w:val="9"/>
    <w:semiHidden/>
    <w:unhideWhenUsed/>
    <w:qFormat/>
    <w:pPr>
      <w:keepNext/>
      <w:spacing w:line="240" w:lineRule="exact"/>
      <w:jc w:val="right"/>
      <w:outlineLvl w:val="1"/>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1">
    <w:name w:val="Standard1"/>
    <w:pPr>
      <w:suppressAutoHyphens/>
    </w:pPr>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Elenco">
    <w:name w:val="List"/>
    <w:basedOn w:val="Textbody"/>
  </w:style>
  <w:style w:type="paragraph" w:styleId="Didascalia">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paragraph" w:styleId="Testofumetto">
    <w:name w:val="Balloon Text"/>
    <w:basedOn w:val="Standard1"/>
    <w:rPr>
      <w:rFonts w:ascii="Tahoma" w:hAnsi="Tahoma" w:cs="Tahoma"/>
      <w:sz w:val="16"/>
      <w:szCs w:val="16"/>
    </w:rPr>
  </w:style>
  <w:style w:type="paragraph" w:customStyle="1" w:styleId="NameNachname">
    <w:name w:val="Name Nachname"/>
    <w:basedOn w:val="Standard1"/>
    <w:pPr>
      <w:spacing w:line="240" w:lineRule="exact"/>
      <w:jc w:val="right"/>
    </w:pPr>
    <w:rPr>
      <w:rFonts w:ascii="Arial" w:hAnsi="Arial"/>
    </w:rPr>
  </w:style>
  <w:style w:type="paragraph" w:customStyle="1" w:styleId="ZurKenntnis">
    <w:name w:val="Zur Kenntnis"/>
    <w:basedOn w:val="Standard1"/>
    <w:pPr>
      <w:spacing w:line="200" w:lineRule="exact"/>
    </w:pPr>
    <w:rPr>
      <w:rFonts w:ascii="Arial" w:hAnsi="Arial"/>
      <w:sz w:val="16"/>
    </w:rPr>
  </w:style>
  <w:style w:type="paragraph" w:customStyle="1" w:styleId="E-MailBearbeitetvon">
    <w:name w:val="E-Mail (Bearbeitet von)"/>
    <w:basedOn w:val="Standard1"/>
    <w:pPr>
      <w:spacing w:line="200" w:lineRule="exact"/>
    </w:pPr>
    <w:rPr>
      <w:rFonts w:ascii="Arial" w:hAnsi="Arial"/>
      <w:sz w:val="16"/>
    </w:rPr>
  </w:style>
  <w:style w:type="paragraph" w:customStyle="1" w:styleId="TelBearbeitetvon">
    <w:name w:val="Tel. (Bearbeitet von)"/>
    <w:basedOn w:val="Standard1"/>
    <w:pPr>
      <w:spacing w:line="200" w:lineRule="exact"/>
    </w:pPr>
    <w:rPr>
      <w:rFonts w:ascii="Arial" w:hAnsi="Arial"/>
      <w:sz w:val="16"/>
    </w:rPr>
  </w:style>
  <w:style w:type="paragraph" w:customStyle="1" w:styleId="NameBearbeitetvon">
    <w:name w:val="Name (Bearbeitet von)"/>
    <w:basedOn w:val="Standard1"/>
    <w:pPr>
      <w:spacing w:line="200" w:lineRule="exact"/>
    </w:pPr>
    <w:rPr>
      <w:rFonts w:ascii="Arial" w:hAnsi="Arial"/>
      <w:sz w:val="18"/>
    </w:rPr>
  </w:style>
  <w:style w:type="paragraph" w:customStyle="1" w:styleId="VersandformundAdresse">
    <w:name w:val="Versandform und Adresse"/>
    <w:basedOn w:val="Standard1"/>
    <w:pPr>
      <w:spacing w:line="240" w:lineRule="exact"/>
    </w:pPr>
    <w:rPr>
      <w:rFonts w:ascii="Arial" w:hAnsi="Arial"/>
    </w:rPr>
  </w:style>
  <w:style w:type="paragraph" w:customStyle="1" w:styleId="DatumOrt">
    <w:name w:val="Datum (Ort)"/>
    <w:basedOn w:val="Standard1"/>
    <w:pPr>
      <w:spacing w:line="220" w:lineRule="exact"/>
    </w:pPr>
    <w:rPr>
      <w:rFonts w:ascii="Arial" w:hAnsi="Arial"/>
      <w:sz w:val="16"/>
    </w:rPr>
  </w:style>
  <w:style w:type="paragraph" w:customStyle="1" w:styleId="NameNachnameNomeCognome">
    <w:name w:val="Name Nachname / Nome Cognome"/>
    <w:basedOn w:val="Standard1"/>
    <w:pPr>
      <w:spacing w:line="240" w:lineRule="exact"/>
      <w:jc w:val="center"/>
    </w:pPr>
    <w:rPr>
      <w:rFonts w:ascii="Arial" w:hAnsi="Arial"/>
    </w:rPr>
  </w:style>
  <w:style w:type="paragraph" w:customStyle="1" w:styleId="VersandformundAdresseDescrizionedispedizioneedindirizzo">
    <w:name w:val="Versandform und Adresse / Descrizione di spedizione ed indirizzo"/>
    <w:basedOn w:val="Standard1"/>
    <w:pPr>
      <w:spacing w:line="240" w:lineRule="exact"/>
    </w:pPr>
    <w:rPr>
      <w:rFonts w:ascii="Arial" w:hAnsi="Arial"/>
    </w:rPr>
  </w:style>
  <w:style w:type="paragraph" w:customStyle="1" w:styleId="ZurKenntnisPerconoscenza">
    <w:name w:val="Zur Kenntnis / Per conoscenza"/>
    <w:basedOn w:val="Standard1"/>
    <w:pPr>
      <w:spacing w:line="200" w:lineRule="exact"/>
    </w:pPr>
    <w:rPr>
      <w:rFonts w:ascii="Arial" w:hAnsi="Arial"/>
      <w:sz w:val="16"/>
    </w:rPr>
  </w:style>
  <w:style w:type="paragraph" w:customStyle="1" w:styleId="E-MailBearbeitetvonredattoda">
    <w:name w:val="E-Mail (Bearbeitet von / redatto da)"/>
    <w:basedOn w:val="Standard1"/>
    <w:pPr>
      <w:spacing w:line="200" w:lineRule="exact"/>
    </w:pPr>
    <w:rPr>
      <w:rFonts w:ascii="Arial" w:hAnsi="Arial"/>
      <w:sz w:val="16"/>
    </w:rPr>
  </w:style>
  <w:style w:type="paragraph" w:customStyle="1" w:styleId="TelBearbeitetvonredattoda">
    <w:name w:val="Tel. (Bearbeitet von / redatto da)"/>
    <w:basedOn w:val="Standard1"/>
    <w:pPr>
      <w:spacing w:line="200" w:lineRule="exact"/>
    </w:pPr>
    <w:rPr>
      <w:rFonts w:ascii="Arial" w:hAnsi="Arial"/>
      <w:sz w:val="16"/>
    </w:rPr>
  </w:style>
  <w:style w:type="paragraph" w:customStyle="1" w:styleId="NameNomeBearbeitetvonredattoda">
    <w:name w:val="Name / Nome (Bearbeitet von / redatto da)"/>
    <w:basedOn w:val="Standard1"/>
    <w:pPr>
      <w:spacing w:line="200" w:lineRule="exact"/>
    </w:pPr>
    <w:rPr>
      <w:rFonts w:ascii="Arial" w:hAnsi="Arial"/>
      <w:sz w:val="18"/>
    </w:rPr>
  </w:style>
  <w:style w:type="paragraph" w:customStyle="1" w:styleId="DatumOrtDataluogo">
    <w:name w:val="Datum (Ort) / Data (luogo)"/>
    <w:basedOn w:val="Standard1"/>
    <w:pPr>
      <w:spacing w:line="220" w:lineRule="exact"/>
    </w:pPr>
    <w:rPr>
      <w:rFonts w:ascii="Arial" w:hAnsi="Arial"/>
      <w:sz w:val="16"/>
    </w:rPr>
  </w:style>
  <w:style w:type="paragraph" w:customStyle="1" w:styleId="ThemadesSchreibens">
    <w:name w:val="Thema des Schreibens"/>
    <w:basedOn w:val="Standard1"/>
    <w:pPr>
      <w:spacing w:line="240" w:lineRule="exact"/>
      <w:jc w:val="both"/>
    </w:pPr>
    <w:rPr>
      <w:rFonts w:ascii="Arial" w:hAnsi="Arial"/>
      <w:b/>
    </w:rPr>
  </w:style>
  <w:style w:type="paragraph" w:customStyle="1" w:styleId="ProtNr">
    <w:name w:val="Prot. Nr."/>
    <w:basedOn w:val="Standard1"/>
    <w:pPr>
      <w:spacing w:line="200" w:lineRule="exact"/>
    </w:pPr>
    <w:rPr>
      <w:rFonts w:ascii="Arial" w:hAnsi="Arial"/>
      <w:sz w:val="16"/>
    </w:rPr>
  </w:style>
  <w:style w:type="paragraph" w:customStyle="1" w:styleId="Oggettodellalettera">
    <w:name w:val="Oggetto della lettera"/>
    <w:basedOn w:val="Standard1"/>
    <w:pPr>
      <w:spacing w:line="240" w:lineRule="exact"/>
      <w:jc w:val="both"/>
    </w:pPr>
    <w:rPr>
      <w:rFonts w:ascii="Arial" w:hAnsi="Arial"/>
      <w:b/>
    </w:rPr>
  </w:style>
  <w:style w:type="paragraph" w:customStyle="1" w:styleId="Testoitaliano">
    <w:name w:val="Testo italiano"/>
    <w:basedOn w:val="Standard1"/>
    <w:pPr>
      <w:spacing w:line="240" w:lineRule="exact"/>
      <w:jc w:val="both"/>
    </w:pPr>
    <w:rPr>
      <w:rFonts w:ascii="Arial" w:hAnsi="Arial"/>
    </w:rPr>
  </w:style>
  <w:style w:type="paragraph" w:customStyle="1" w:styleId="DeutscherText">
    <w:name w:val="Deutscher Text"/>
    <w:basedOn w:val="Standard1"/>
    <w:pPr>
      <w:spacing w:line="240" w:lineRule="exact"/>
      <w:jc w:val="both"/>
    </w:pPr>
    <w:rPr>
      <w:rFonts w:ascii="Arial" w:hAnsi="Arial"/>
    </w:rPr>
  </w:style>
  <w:style w:type="paragraph" w:styleId="Pidipagina">
    <w:name w:val="footer"/>
    <w:basedOn w:val="Standard1"/>
    <w:pPr>
      <w:tabs>
        <w:tab w:val="center" w:pos="4536"/>
        <w:tab w:val="right" w:pos="9072"/>
      </w:tabs>
    </w:pPr>
  </w:style>
  <w:style w:type="paragraph" w:styleId="Intestazione">
    <w:name w:val="header"/>
    <w:basedOn w:val="Standard1"/>
    <w:pPr>
      <w:tabs>
        <w:tab w:val="center" w:pos="4536"/>
        <w:tab w:val="right" w:pos="9072"/>
      </w:tabs>
    </w:pPr>
  </w:style>
  <w:style w:type="paragraph" w:customStyle="1" w:styleId="HeaderandFooter">
    <w:name w:val="Header and Footer"/>
    <w:basedOn w:val="Standard1"/>
    <w:pPr>
      <w:suppressLineNumbers/>
      <w:tabs>
        <w:tab w:val="center" w:pos="4819"/>
        <w:tab w:val="right" w:pos="9638"/>
      </w:tabs>
    </w:pPr>
  </w:style>
  <w:style w:type="paragraph" w:customStyle="1" w:styleId="Quotations">
    <w:name w:val="Quotations"/>
    <w:basedOn w:val="Standard1"/>
    <w:pPr>
      <w:spacing w:after="283"/>
      <w:ind w:left="567" w:right="567"/>
    </w:pPr>
  </w:style>
  <w:style w:type="character" w:customStyle="1" w:styleId="titdoc">
    <w:name w:val="tit_doc"/>
    <w:basedOn w:val="Carpredefinitoparagrafo"/>
  </w:style>
  <w:style w:type="character" w:styleId="Numeropagina">
    <w:name w:val="page number"/>
    <w:basedOn w:val="Carpredefinitoparagrafo"/>
  </w:style>
  <w:style w:type="character" w:customStyle="1" w:styleId="Internetlink">
    <w:name w:val="Internet link"/>
    <w:rPr>
      <w:color w:val="0000FF"/>
      <w:u w:val="single"/>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Arial" w:hAnsi="Arial" w:cs="Arial"/>
      <w:sz w:val="18"/>
      <w:szCs w:val="18"/>
      <w:lang w:val="de-DE"/>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AE04-2C06-44BB-AAE8-A57DF631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1452</Words>
  <Characters>8278</Characters>
  <Application>Microsoft Office Word</Application>
  <DocSecurity>0</DocSecurity>
  <Lines>68</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Sciarrone, Sabina</cp:lastModifiedBy>
  <cp:revision>2</cp:revision>
  <dcterms:created xsi:type="dcterms:W3CDTF">2022-12-15T07:51:00Z</dcterms:created>
  <dcterms:modified xsi:type="dcterms:W3CDTF">2022-12-15T07:51:00Z</dcterms:modified>
</cp:coreProperties>
</file>